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51579" w14:textId="77777777" w:rsidR="007E5F3D" w:rsidRPr="000B6B34" w:rsidRDefault="007E5F3D" w:rsidP="007E5F3D">
      <w:pPr>
        <w:rPr>
          <w:rFonts w:asciiTheme="minorHAnsi" w:hAnsiTheme="minorHAnsi" w:cstheme="minorHAnsi"/>
          <w:b/>
          <w:color w:val="7030A0"/>
          <w:sz w:val="25"/>
          <w:szCs w:val="25"/>
        </w:rPr>
      </w:pPr>
      <w:r w:rsidRPr="000B6B34">
        <w:rPr>
          <w:rFonts w:asciiTheme="minorHAnsi" w:hAnsiTheme="minorHAnsi" w:cstheme="minorHAnsi"/>
          <w:b/>
          <w:color w:val="7030A0"/>
        </w:rPr>
        <w:t xml:space="preserve">Ćwiczenie 04: </w:t>
      </w:r>
      <w:r w:rsidRPr="000B6B34">
        <w:rPr>
          <w:rFonts w:asciiTheme="minorHAnsi" w:hAnsiTheme="minorHAnsi" w:cstheme="minorHAnsi"/>
          <w:b/>
          <w:color w:val="7030A0"/>
          <w:sz w:val="25"/>
          <w:szCs w:val="25"/>
        </w:rPr>
        <w:t xml:space="preserve">Identyfikacja i analiza przyczyn niezgodności </w:t>
      </w:r>
    </w:p>
    <w:p w14:paraId="4015A44A" w14:textId="7E13BC54" w:rsidR="007E5F3D" w:rsidRPr="00CC0CE6" w:rsidRDefault="007E5F3D" w:rsidP="007E5F3D">
      <w:pPr>
        <w:spacing w:line="240" w:lineRule="auto"/>
        <w:rPr>
          <w:rFonts w:asciiTheme="minorHAnsi" w:hAnsiTheme="minorHAnsi" w:cstheme="minorHAnsi"/>
        </w:rPr>
      </w:pPr>
      <w:r w:rsidRPr="00CC0CE6">
        <w:rPr>
          <w:rFonts w:asciiTheme="minorHAnsi" w:hAnsiTheme="minorHAnsi" w:cstheme="minorHAnsi"/>
        </w:rPr>
        <w:t>Na podstawie danego</w:t>
      </w:r>
      <w:r>
        <w:rPr>
          <w:rFonts w:asciiTheme="minorHAnsi" w:hAnsiTheme="minorHAnsi" w:cstheme="minorHAnsi"/>
        </w:rPr>
        <w:t xml:space="preserve"> w ćw. 03</w:t>
      </w:r>
      <w:r w:rsidRPr="00CC0CE6">
        <w:rPr>
          <w:rFonts w:asciiTheme="minorHAnsi" w:hAnsiTheme="minorHAnsi" w:cstheme="minorHAnsi"/>
        </w:rPr>
        <w:t xml:space="preserve"> opisu procesu ekstruzji uszczelnień okołoszybowych</w:t>
      </w:r>
      <w:r>
        <w:rPr>
          <w:rFonts w:asciiTheme="minorHAnsi" w:hAnsiTheme="minorHAnsi" w:cstheme="minorHAnsi"/>
        </w:rPr>
        <w:t xml:space="preserve"> oraz podsumowania wad wyrobów</w:t>
      </w:r>
      <w:r w:rsidRPr="00CC0CE6">
        <w:rPr>
          <w:rFonts w:asciiTheme="minorHAnsi" w:hAnsiTheme="minorHAnsi" w:cstheme="minorHAnsi"/>
        </w:rPr>
        <w:t>:</w:t>
      </w:r>
    </w:p>
    <w:p w14:paraId="194C82DA" w14:textId="77777777" w:rsidR="007E5F3D" w:rsidRPr="00CC0CE6" w:rsidRDefault="007E5F3D" w:rsidP="007E5F3D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 w:rsidRPr="00CC0CE6">
        <w:rPr>
          <w:rFonts w:asciiTheme="minorHAnsi" w:hAnsiTheme="minorHAnsi" w:cstheme="minorHAnsi"/>
        </w:rPr>
        <w:t>opracuj wykres Pareto-Lorenza dla zanotowanych wad i określ najważniejsze aspekty generujące odpad produkcyjny,</w:t>
      </w:r>
    </w:p>
    <w:p w14:paraId="2744A21D" w14:textId="77777777" w:rsidR="007E5F3D" w:rsidRPr="00CC0CE6" w:rsidRDefault="007E5F3D" w:rsidP="007E5F3D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 w:rsidRPr="00CC0CE6">
        <w:rPr>
          <w:rFonts w:asciiTheme="minorHAnsi" w:hAnsiTheme="minorHAnsi" w:cstheme="minorHAnsi"/>
        </w:rPr>
        <w:t>przeprowadź analizę, stosując diagram „rybiej ości” aby ustalić przyczyny źródłowe, skupiając się na odnalezieniu przyczyny podstawowej generującej największy odsetek wad</w:t>
      </w:r>
    </w:p>
    <w:p w14:paraId="29C34FB8" w14:textId="29477CCB" w:rsidR="000B6B34" w:rsidRPr="000B6B34" w:rsidRDefault="000B6B34" w:rsidP="007E5F3D">
      <w:pPr>
        <w:ind w:firstLine="0"/>
        <w:rPr>
          <w:rFonts w:asciiTheme="minorHAnsi" w:hAnsiTheme="minorHAnsi" w:cstheme="minorHAnsi"/>
          <w:i/>
        </w:rPr>
      </w:pPr>
      <w:r w:rsidRPr="000B6B34">
        <w:rPr>
          <w:rFonts w:asciiTheme="minorHAnsi" w:hAnsiTheme="minorHAnsi" w:cstheme="minorHAnsi"/>
          <w:i/>
        </w:rPr>
        <w:t>Wiadomości przydatne do wykonania ćwiczenia:</w:t>
      </w:r>
    </w:p>
    <w:p w14:paraId="02F3B6B4" w14:textId="62852AAE" w:rsidR="00446CE3" w:rsidRPr="00D00C17" w:rsidRDefault="006D2FD8" w:rsidP="000B6B34">
      <w:pPr>
        <w:spacing w:line="240" w:lineRule="auto"/>
        <w:ind w:firstLine="0"/>
        <w:rPr>
          <w:rFonts w:asciiTheme="minorHAnsi" w:hAnsiTheme="minorHAnsi" w:cstheme="minorHAnsi"/>
          <w:i/>
          <w:sz w:val="22"/>
        </w:rPr>
      </w:pPr>
      <w:r w:rsidRPr="000B6B34">
        <w:rPr>
          <w:rFonts w:asciiTheme="minorHAnsi" w:hAnsiTheme="minorHAnsi" w:cstheme="minorHAnsi"/>
        </w:rPr>
        <w:t xml:space="preserve">Wykres Pareto-Lorenza </w:t>
      </w:r>
      <w:r w:rsidRPr="00D00C17">
        <w:rPr>
          <w:rFonts w:asciiTheme="minorHAnsi" w:hAnsiTheme="minorHAnsi" w:cstheme="minorHAnsi"/>
          <w:i/>
          <w:sz w:val="22"/>
        </w:rPr>
        <w:t xml:space="preserve">[Źródło: </w:t>
      </w:r>
      <w:hyperlink r:id="rId6" w:history="1">
        <w:r w:rsidRPr="00D00C17">
          <w:rPr>
            <w:rStyle w:val="Hipercze"/>
            <w:rFonts w:asciiTheme="minorHAnsi" w:hAnsiTheme="minorHAnsi" w:cstheme="minorHAnsi"/>
            <w:i/>
            <w:color w:val="auto"/>
            <w:sz w:val="22"/>
            <w:u w:val="none"/>
          </w:rPr>
          <w:t>Diagram Pareto – Encyklopedia Zarządzania</w:t>
        </w:r>
      </w:hyperlink>
      <w:r w:rsidRPr="00D00C17">
        <w:rPr>
          <w:rFonts w:asciiTheme="minorHAnsi" w:hAnsiTheme="minorHAnsi" w:cstheme="minorHAnsi"/>
          <w:i/>
          <w:sz w:val="22"/>
        </w:rPr>
        <w:t>]</w:t>
      </w:r>
    </w:p>
    <w:p w14:paraId="0D245142" w14:textId="63F75244" w:rsidR="006D2FD8" w:rsidRPr="006D2FD8" w:rsidRDefault="000B6B34" w:rsidP="000B6B34">
      <w:pPr>
        <w:shd w:val="clear" w:color="auto" w:fill="FFFFFF"/>
        <w:spacing w:line="240" w:lineRule="auto"/>
        <w:ind w:firstLine="384"/>
        <w:jc w:val="left"/>
        <w:rPr>
          <w:rFonts w:ascii="Segoe UI" w:eastAsia="Times New Roman" w:hAnsi="Segoe UI" w:cs="Segoe UI"/>
          <w:sz w:val="20"/>
          <w:szCs w:val="23"/>
          <w:lang w:eastAsia="pl-PL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64384256" wp14:editId="7676020B">
            <wp:simplePos x="0" y="0"/>
            <wp:positionH relativeFrom="margin">
              <wp:posOffset>4486275</wp:posOffset>
            </wp:positionH>
            <wp:positionV relativeFrom="margin">
              <wp:posOffset>2581275</wp:posOffset>
            </wp:positionV>
            <wp:extent cx="1924050" cy="113601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36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2FD8" w:rsidRPr="006D2FD8">
        <w:rPr>
          <w:rFonts w:ascii="Segoe UI" w:eastAsia="Times New Roman" w:hAnsi="Segoe UI" w:cs="Segoe UI"/>
          <w:b/>
          <w:bCs/>
          <w:sz w:val="20"/>
          <w:szCs w:val="23"/>
          <w:lang w:eastAsia="pl-PL"/>
        </w:rPr>
        <w:t>Diagram Pareto-Lorenza</w:t>
      </w:r>
      <w:r w:rsidR="006D2FD8" w:rsidRPr="006D2FD8">
        <w:rPr>
          <w:rFonts w:ascii="Segoe UI" w:eastAsia="Times New Roman" w:hAnsi="Segoe UI" w:cs="Segoe UI"/>
          <w:sz w:val="20"/>
          <w:szCs w:val="23"/>
          <w:lang w:eastAsia="pl-PL"/>
        </w:rPr>
        <w:t> to diagram, który zakłada, że w każdym systemie jest tylko mała liczba czynników, które mają największy wpływ na jego całość, a wpływ reszty czynników jest mniejszy. Nazywany jest również metodą </w:t>
      </w:r>
      <w:hyperlink r:id="rId8" w:tooltip="ABC" w:history="1">
        <w:r w:rsidR="006D2FD8" w:rsidRPr="006D2FD8">
          <w:rPr>
            <w:rFonts w:ascii="Segoe UI" w:eastAsia="Times New Roman" w:hAnsi="Segoe UI" w:cs="Segoe UI"/>
            <w:sz w:val="20"/>
            <w:szCs w:val="23"/>
            <w:lang w:eastAsia="pl-PL"/>
          </w:rPr>
          <w:t>ABC</w:t>
        </w:r>
      </w:hyperlink>
      <w:r w:rsidR="006D2FD8" w:rsidRPr="006D2FD8">
        <w:rPr>
          <w:rFonts w:ascii="Segoe UI" w:eastAsia="Times New Roman" w:hAnsi="Segoe UI" w:cs="Segoe UI"/>
          <w:sz w:val="20"/>
          <w:szCs w:val="23"/>
          <w:lang w:eastAsia="pl-PL"/>
        </w:rPr>
        <w:t> lub prawem 20-80. </w:t>
      </w:r>
      <w:hyperlink r:id="rId9" w:tooltip="Zasada Pareto" w:history="1">
        <w:r w:rsidR="006D2FD8" w:rsidRPr="006D2FD8">
          <w:rPr>
            <w:rFonts w:ascii="Segoe UI" w:eastAsia="Times New Roman" w:hAnsi="Segoe UI" w:cs="Segoe UI"/>
            <w:sz w:val="20"/>
            <w:szCs w:val="23"/>
            <w:lang w:eastAsia="pl-PL"/>
          </w:rPr>
          <w:t>Zasada Pareto</w:t>
        </w:r>
      </w:hyperlink>
      <w:r w:rsidR="006D2FD8" w:rsidRPr="006D2FD8">
        <w:rPr>
          <w:rFonts w:ascii="Segoe UI" w:eastAsia="Times New Roman" w:hAnsi="Segoe UI" w:cs="Segoe UI"/>
          <w:sz w:val="20"/>
          <w:szCs w:val="23"/>
          <w:lang w:eastAsia="pl-PL"/>
        </w:rPr>
        <w:t> umożliwia znalezienie 20% przyczyn przynoszących 80% strat. Pokazuje, że występowanie większości typów zdarzeń można zaobserwować w małym zaledwie fragmencie możliwych okoliczności. </w:t>
      </w:r>
      <w:hyperlink r:id="rId10" w:tooltip="Zasada" w:history="1">
        <w:r w:rsidR="006D2FD8" w:rsidRPr="006D2FD8">
          <w:rPr>
            <w:rFonts w:ascii="Segoe UI" w:eastAsia="Times New Roman" w:hAnsi="Segoe UI" w:cs="Segoe UI"/>
            <w:sz w:val="20"/>
            <w:szCs w:val="23"/>
            <w:lang w:eastAsia="pl-PL"/>
          </w:rPr>
          <w:t>Zasada</w:t>
        </w:r>
      </w:hyperlink>
      <w:r w:rsidR="006D2FD8" w:rsidRPr="006D2FD8">
        <w:rPr>
          <w:rFonts w:ascii="Segoe UI" w:eastAsia="Times New Roman" w:hAnsi="Segoe UI" w:cs="Segoe UI"/>
          <w:sz w:val="20"/>
          <w:szCs w:val="23"/>
          <w:lang w:eastAsia="pl-PL"/>
        </w:rPr>
        <w:t> ta sprawdza się w wielu dziedzinach życia, np.:</w:t>
      </w:r>
    </w:p>
    <w:p w14:paraId="454E12D7" w14:textId="7CD073CC" w:rsidR="006D2FD8" w:rsidRPr="006D2FD8" w:rsidRDefault="006D2FD8" w:rsidP="006D2FD8">
      <w:pPr>
        <w:numPr>
          <w:ilvl w:val="0"/>
          <w:numId w:val="2"/>
        </w:numPr>
        <w:shd w:val="clear" w:color="auto" w:fill="FFFFFF"/>
        <w:spacing w:line="240" w:lineRule="auto"/>
        <w:ind w:left="384"/>
        <w:jc w:val="left"/>
        <w:rPr>
          <w:rFonts w:ascii="Segoe UI" w:eastAsia="Times New Roman" w:hAnsi="Segoe UI" w:cs="Segoe UI"/>
          <w:sz w:val="20"/>
          <w:szCs w:val="23"/>
          <w:lang w:eastAsia="pl-PL"/>
        </w:rPr>
      </w:pPr>
      <w:r w:rsidRPr="006D2FD8">
        <w:rPr>
          <w:rFonts w:ascii="Segoe UI" w:eastAsia="Times New Roman" w:hAnsi="Segoe UI" w:cs="Segoe UI"/>
          <w:sz w:val="20"/>
          <w:szCs w:val="23"/>
          <w:lang w:eastAsia="pl-PL"/>
        </w:rPr>
        <w:t>80% </w:t>
      </w:r>
      <w:hyperlink r:id="rId11" w:tooltip="Sprzedaż" w:history="1">
        <w:r w:rsidRPr="006D2FD8">
          <w:rPr>
            <w:rFonts w:ascii="Segoe UI" w:eastAsia="Times New Roman" w:hAnsi="Segoe UI" w:cs="Segoe UI"/>
            <w:sz w:val="20"/>
            <w:szCs w:val="23"/>
            <w:lang w:eastAsia="pl-PL"/>
          </w:rPr>
          <w:t>sprzedaży</w:t>
        </w:r>
      </w:hyperlink>
      <w:r w:rsidRPr="006D2FD8">
        <w:rPr>
          <w:rFonts w:ascii="Segoe UI" w:eastAsia="Times New Roman" w:hAnsi="Segoe UI" w:cs="Segoe UI"/>
          <w:sz w:val="20"/>
          <w:szCs w:val="23"/>
          <w:lang w:eastAsia="pl-PL"/>
        </w:rPr>
        <w:t> generuje 20% </w:t>
      </w:r>
      <w:hyperlink r:id="rId12" w:tooltip="Klient" w:history="1">
        <w:r w:rsidRPr="006D2FD8">
          <w:rPr>
            <w:rFonts w:ascii="Segoe UI" w:eastAsia="Times New Roman" w:hAnsi="Segoe UI" w:cs="Segoe UI"/>
            <w:sz w:val="20"/>
            <w:szCs w:val="23"/>
            <w:lang w:eastAsia="pl-PL"/>
          </w:rPr>
          <w:t>klientów</w:t>
        </w:r>
      </w:hyperlink>
      <w:r w:rsidRPr="006D2FD8">
        <w:rPr>
          <w:rFonts w:ascii="Segoe UI" w:eastAsia="Times New Roman" w:hAnsi="Segoe UI" w:cs="Segoe UI"/>
          <w:sz w:val="20"/>
          <w:szCs w:val="23"/>
          <w:lang w:eastAsia="pl-PL"/>
        </w:rPr>
        <w:t>,</w:t>
      </w:r>
    </w:p>
    <w:p w14:paraId="5F358EFB" w14:textId="77777777" w:rsidR="006D2FD8" w:rsidRPr="006D2FD8" w:rsidRDefault="006D2FD8" w:rsidP="006D2FD8">
      <w:pPr>
        <w:numPr>
          <w:ilvl w:val="0"/>
          <w:numId w:val="2"/>
        </w:numPr>
        <w:shd w:val="clear" w:color="auto" w:fill="FFFFFF"/>
        <w:spacing w:line="240" w:lineRule="auto"/>
        <w:ind w:left="384"/>
        <w:jc w:val="left"/>
        <w:rPr>
          <w:rFonts w:ascii="Segoe UI" w:eastAsia="Times New Roman" w:hAnsi="Segoe UI" w:cs="Segoe UI"/>
          <w:sz w:val="20"/>
          <w:szCs w:val="23"/>
          <w:lang w:eastAsia="pl-PL"/>
        </w:rPr>
      </w:pPr>
      <w:r w:rsidRPr="006D2FD8">
        <w:rPr>
          <w:rFonts w:ascii="Segoe UI" w:eastAsia="Times New Roman" w:hAnsi="Segoe UI" w:cs="Segoe UI"/>
          <w:sz w:val="20"/>
          <w:szCs w:val="23"/>
          <w:lang w:eastAsia="pl-PL"/>
        </w:rPr>
        <w:t>80% braków jest skutkiem 20% przyczyn,</w:t>
      </w:r>
    </w:p>
    <w:p w14:paraId="24BB1AF6" w14:textId="0CB92D20" w:rsidR="006D2FD8" w:rsidRPr="006D2FD8" w:rsidRDefault="006D2FD8" w:rsidP="006D2FD8">
      <w:pPr>
        <w:numPr>
          <w:ilvl w:val="0"/>
          <w:numId w:val="2"/>
        </w:numPr>
        <w:shd w:val="clear" w:color="auto" w:fill="FFFFFF"/>
        <w:spacing w:line="240" w:lineRule="auto"/>
        <w:ind w:left="384"/>
        <w:jc w:val="left"/>
        <w:rPr>
          <w:rFonts w:ascii="Segoe UI" w:eastAsia="Times New Roman" w:hAnsi="Segoe UI" w:cs="Segoe UI"/>
          <w:sz w:val="20"/>
          <w:szCs w:val="23"/>
          <w:lang w:eastAsia="pl-PL"/>
        </w:rPr>
      </w:pPr>
      <w:r w:rsidRPr="006D2FD8">
        <w:rPr>
          <w:rFonts w:ascii="Segoe UI" w:eastAsia="Times New Roman" w:hAnsi="Segoe UI" w:cs="Segoe UI"/>
          <w:sz w:val="20"/>
          <w:szCs w:val="23"/>
          <w:lang w:eastAsia="pl-PL"/>
        </w:rPr>
        <w:t>20% informacji warunkuje 80% decyzji,</w:t>
      </w:r>
    </w:p>
    <w:p w14:paraId="390618CC" w14:textId="77777777" w:rsidR="006D2FD8" w:rsidRPr="006D2FD8" w:rsidRDefault="006D2FD8" w:rsidP="006D2FD8">
      <w:pPr>
        <w:numPr>
          <w:ilvl w:val="0"/>
          <w:numId w:val="2"/>
        </w:numPr>
        <w:shd w:val="clear" w:color="auto" w:fill="FFFFFF"/>
        <w:spacing w:line="240" w:lineRule="auto"/>
        <w:ind w:left="384"/>
        <w:jc w:val="left"/>
        <w:rPr>
          <w:rFonts w:ascii="Segoe UI" w:eastAsia="Times New Roman" w:hAnsi="Segoe UI" w:cs="Segoe UI"/>
          <w:sz w:val="20"/>
          <w:szCs w:val="23"/>
          <w:lang w:eastAsia="pl-PL"/>
        </w:rPr>
      </w:pPr>
      <w:r w:rsidRPr="006D2FD8">
        <w:rPr>
          <w:rFonts w:ascii="Segoe UI" w:eastAsia="Times New Roman" w:hAnsi="Segoe UI" w:cs="Segoe UI"/>
          <w:sz w:val="20"/>
          <w:szCs w:val="23"/>
          <w:lang w:eastAsia="pl-PL"/>
        </w:rPr>
        <w:t>20% firm giełdowych to 80% wartości wszystkich akcji na parkiecie.</w:t>
      </w:r>
    </w:p>
    <w:p w14:paraId="39F22440" w14:textId="19479BF4" w:rsidR="006D2FD8" w:rsidRPr="006D2FD8" w:rsidRDefault="006D2FD8" w:rsidP="006D2FD8">
      <w:pPr>
        <w:shd w:val="clear" w:color="auto" w:fill="FFFFFF"/>
        <w:spacing w:line="240" w:lineRule="auto"/>
        <w:ind w:firstLine="0"/>
        <w:jc w:val="left"/>
        <w:rPr>
          <w:rFonts w:ascii="Segoe UI" w:eastAsia="Times New Roman" w:hAnsi="Segoe UI" w:cs="Segoe UI"/>
          <w:sz w:val="20"/>
          <w:szCs w:val="23"/>
          <w:lang w:eastAsia="pl-PL"/>
        </w:rPr>
      </w:pPr>
      <w:r w:rsidRPr="006D2FD8">
        <w:rPr>
          <w:rFonts w:ascii="Segoe UI" w:eastAsia="Times New Roman" w:hAnsi="Segoe UI" w:cs="Segoe UI"/>
          <w:sz w:val="20"/>
          <w:szCs w:val="23"/>
          <w:lang w:eastAsia="pl-PL"/>
        </w:rPr>
        <w:t>Uproszczając - niewielka ilość osób lub przyczyn odpowiada za większość występujących zjawisk. Zlikwidowanie tych 20% znacząco poprawia końcowy </w:t>
      </w:r>
      <w:hyperlink r:id="rId13" w:tooltip="Wynik" w:history="1">
        <w:r w:rsidRPr="006D2FD8">
          <w:rPr>
            <w:rFonts w:ascii="Segoe UI" w:eastAsia="Times New Roman" w:hAnsi="Segoe UI" w:cs="Segoe UI"/>
            <w:sz w:val="20"/>
            <w:szCs w:val="23"/>
            <w:lang w:eastAsia="pl-PL"/>
          </w:rPr>
          <w:t>wynik</w:t>
        </w:r>
      </w:hyperlink>
      <w:r w:rsidRPr="006D2FD8">
        <w:rPr>
          <w:rFonts w:ascii="Segoe UI" w:eastAsia="Times New Roman" w:hAnsi="Segoe UI" w:cs="Segoe UI"/>
          <w:sz w:val="20"/>
          <w:szCs w:val="23"/>
          <w:lang w:eastAsia="pl-PL"/>
        </w:rPr>
        <w:t>, </w:t>
      </w:r>
      <w:hyperlink r:id="rId14" w:tooltip="Proces" w:history="1">
        <w:r w:rsidRPr="006D2FD8">
          <w:rPr>
            <w:rFonts w:ascii="Segoe UI" w:eastAsia="Times New Roman" w:hAnsi="Segoe UI" w:cs="Segoe UI"/>
            <w:sz w:val="20"/>
            <w:szCs w:val="23"/>
            <w:lang w:eastAsia="pl-PL"/>
          </w:rPr>
          <w:t>proces</w:t>
        </w:r>
      </w:hyperlink>
      <w:r w:rsidRPr="006D2FD8">
        <w:rPr>
          <w:rFonts w:ascii="Segoe UI" w:eastAsia="Times New Roman" w:hAnsi="Segoe UI" w:cs="Segoe UI"/>
          <w:sz w:val="20"/>
          <w:szCs w:val="23"/>
          <w:lang w:eastAsia="pl-PL"/>
        </w:rPr>
        <w:t>, sytuacje. Równocześnie ich </w:t>
      </w:r>
      <w:hyperlink r:id="rId15" w:tooltip="Identyfikacja" w:history="1">
        <w:r w:rsidRPr="006D2FD8">
          <w:rPr>
            <w:rFonts w:ascii="Segoe UI" w:eastAsia="Times New Roman" w:hAnsi="Segoe UI" w:cs="Segoe UI"/>
            <w:sz w:val="20"/>
            <w:szCs w:val="23"/>
            <w:lang w:eastAsia="pl-PL"/>
          </w:rPr>
          <w:t>identyfikacja</w:t>
        </w:r>
      </w:hyperlink>
      <w:r w:rsidRPr="006D2FD8">
        <w:rPr>
          <w:rFonts w:ascii="Segoe UI" w:eastAsia="Times New Roman" w:hAnsi="Segoe UI" w:cs="Segoe UI"/>
          <w:sz w:val="20"/>
          <w:szCs w:val="23"/>
          <w:lang w:eastAsia="pl-PL"/>
        </w:rPr>
        <w:t> pozwala ominąć zwalczanie przyczyn mało istotnych, ponieważ </w:t>
      </w:r>
      <w:hyperlink r:id="rId16" w:tooltip="Zasada Pareto" w:history="1">
        <w:r w:rsidRPr="006D2FD8">
          <w:rPr>
            <w:rFonts w:ascii="Segoe UI" w:eastAsia="Times New Roman" w:hAnsi="Segoe UI" w:cs="Segoe UI"/>
            <w:sz w:val="20"/>
            <w:szCs w:val="23"/>
            <w:lang w:eastAsia="pl-PL"/>
          </w:rPr>
          <w:t>zasada Pareto</w:t>
        </w:r>
      </w:hyperlink>
      <w:r w:rsidRPr="006D2FD8">
        <w:rPr>
          <w:rFonts w:ascii="Segoe UI" w:eastAsia="Times New Roman" w:hAnsi="Segoe UI" w:cs="Segoe UI"/>
          <w:sz w:val="20"/>
          <w:szCs w:val="23"/>
          <w:lang w:eastAsia="pl-PL"/>
        </w:rPr>
        <w:t> opiera się o analizę nierównego rozkładu czynników decyzyjnych.</w:t>
      </w:r>
    </w:p>
    <w:p w14:paraId="36780829" w14:textId="2A401A43" w:rsidR="006D2FD8" w:rsidRPr="006D2FD8" w:rsidRDefault="006D2FD8" w:rsidP="000B6B34">
      <w:pPr>
        <w:shd w:val="clear" w:color="auto" w:fill="FFFFFF"/>
        <w:spacing w:line="240" w:lineRule="auto"/>
        <w:ind w:firstLine="708"/>
        <w:jc w:val="left"/>
        <w:rPr>
          <w:rFonts w:ascii="Segoe UI" w:eastAsia="Times New Roman" w:hAnsi="Segoe UI" w:cs="Segoe UI"/>
          <w:sz w:val="20"/>
          <w:szCs w:val="23"/>
          <w:lang w:eastAsia="pl-PL"/>
        </w:rPr>
      </w:pPr>
      <w:hyperlink r:id="rId17" w:tooltip="Zasada Pareta" w:history="1">
        <w:r w:rsidRPr="006D2FD8">
          <w:rPr>
            <w:rFonts w:ascii="Segoe UI" w:eastAsia="Times New Roman" w:hAnsi="Segoe UI" w:cs="Segoe UI"/>
            <w:sz w:val="20"/>
            <w:szCs w:val="23"/>
            <w:lang w:eastAsia="pl-PL"/>
          </w:rPr>
          <w:t>Analiza Pareto</w:t>
        </w:r>
      </w:hyperlink>
      <w:r w:rsidRPr="006D2FD8">
        <w:rPr>
          <w:rFonts w:ascii="Segoe UI" w:eastAsia="Times New Roman" w:hAnsi="Segoe UI" w:cs="Segoe UI"/>
          <w:sz w:val="20"/>
          <w:szCs w:val="23"/>
          <w:lang w:eastAsia="pl-PL"/>
        </w:rPr>
        <w:t> nadaje się do uporządkowania i przeanalizowania wcześniej zebranych danych. Stosuje się ją kiedy naszym celem jest przeciwdziałanie:</w:t>
      </w:r>
      <w:r w:rsidR="000B6B34">
        <w:rPr>
          <w:rFonts w:ascii="Segoe UI" w:eastAsia="Times New Roman" w:hAnsi="Segoe UI" w:cs="Segoe UI"/>
          <w:sz w:val="20"/>
          <w:szCs w:val="23"/>
          <w:lang w:eastAsia="pl-PL"/>
        </w:rPr>
        <w:t xml:space="preserve"> z</w:t>
      </w:r>
      <w:r w:rsidRPr="006D2FD8">
        <w:rPr>
          <w:rFonts w:ascii="Segoe UI" w:eastAsia="Times New Roman" w:hAnsi="Segoe UI" w:cs="Segoe UI"/>
          <w:sz w:val="20"/>
          <w:szCs w:val="23"/>
          <w:lang w:eastAsia="pl-PL"/>
        </w:rPr>
        <w:t>jawiskom negatywnym o największej częstotliwości występowania</w:t>
      </w:r>
      <w:r w:rsidR="000B6B34">
        <w:rPr>
          <w:rFonts w:ascii="Segoe UI" w:eastAsia="Times New Roman" w:hAnsi="Segoe UI" w:cs="Segoe UI"/>
          <w:sz w:val="20"/>
          <w:szCs w:val="23"/>
          <w:lang w:eastAsia="pl-PL"/>
        </w:rPr>
        <w:t>, z</w:t>
      </w:r>
      <w:r w:rsidRPr="006D2FD8">
        <w:rPr>
          <w:rFonts w:ascii="Segoe UI" w:eastAsia="Times New Roman" w:hAnsi="Segoe UI" w:cs="Segoe UI"/>
          <w:sz w:val="20"/>
          <w:szCs w:val="23"/>
          <w:lang w:eastAsia="pl-PL"/>
        </w:rPr>
        <w:t>jawiskom przysparzającym największych </w:t>
      </w:r>
      <w:hyperlink r:id="rId18" w:tooltip="Koszt" w:history="1">
        <w:r w:rsidRPr="006D2FD8">
          <w:rPr>
            <w:rFonts w:ascii="Segoe UI" w:eastAsia="Times New Roman" w:hAnsi="Segoe UI" w:cs="Segoe UI"/>
            <w:sz w:val="20"/>
            <w:szCs w:val="23"/>
            <w:lang w:eastAsia="pl-PL"/>
          </w:rPr>
          <w:t>kosztów</w:t>
        </w:r>
      </w:hyperlink>
      <w:r w:rsidRPr="006D2FD8">
        <w:rPr>
          <w:rFonts w:ascii="Segoe UI" w:eastAsia="Times New Roman" w:hAnsi="Segoe UI" w:cs="Segoe UI"/>
          <w:sz w:val="20"/>
          <w:szCs w:val="23"/>
          <w:lang w:eastAsia="pl-PL"/>
        </w:rPr>
        <w:t>.</w:t>
      </w:r>
    </w:p>
    <w:p w14:paraId="5ED9CBE7" w14:textId="0C30F16E" w:rsidR="006D2FD8" w:rsidRDefault="006D2FD8" w:rsidP="000B6B34">
      <w:pPr>
        <w:shd w:val="clear" w:color="auto" w:fill="FFFFFF"/>
        <w:spacing w:line="240" w:lineRule="auto"/>
        <w:ind w:firstLine="708"/>
        <w:jc w:val="left"/>
        <w:rPr>
          <w:rFonts w:ascii="Segoe UI" w:eastAsia="Times New Roman" w:hAnsi="Segoe UI" w:cs="Segoe UI"/>
          <w:sz w:val="20"/>
          <w:szCs w:val="23"/>
          <w:lang w:eastAsia="pl-PL"/>
        </w:rPr>
      </w:pPr>
      <w:r w:rsidRPr="006D2FD8">
        <w:rPr>
          <w:rFonts w:ascii="Segoe UI" w:eastAsia="Times New Roman" w:hAnsi="Segoe UI" w:cs="Segoe UI"/>
          <w:sz w:val="20"/>
          <w:szCs w:val="23"/>
          <w:lang w:eastAsia="pl-PL"/>
        </w:rPr>
        <w:t>Diagram Pareto jest narzędziem umożliwiającym hierarchizacje czynników wpływających na badane zjawisko. Jest on graficznym obrazem, pokazującym zarówno względny, jak i bezwzględny rozkład rodzajów błędów, problemów lub ich przyczyn. Pozwala on przedstawić </w:t>
      </w:r>
      <w:hyperlink r:id="rId19" w:tooltip="Dane" w:history="1">
        <w:r w:rsidRPr="006D2FD8">
          <w:rPr>
            <w:rFonts w:ascii="Segoe UI" w:eastAsia="Times New Roman" w:hAnsi="Segoe UI" w:cs="Segoe UI"/>
            <w:sz w:val="20"/>
            <w:szCs w:val="23"/>
            <w:lang w:eastAsia="pl-PL"/>
          </w:rPr>
          <w:t>dane</w:t>
        </w:r>
      </w:hyperlink>
      <w:r w:rsidRPr="006D2FD8">
        <w:rPr>
          <w:rFonts w:ascii="Segoe UI" w:eastAsia="Times New Roman" w:hAnsi="Segoe UI" w:cs="Segoe UI"/>
          <w:sz w:val="20"/>
          <w:szCs w:val="23"/>
          <w:lang w:eastAsia="pl-PL"/>
        </w:rPr>
        <w:t> na wykresie kolumnowym z uwydatnieniem elementów dających największy wkład do problemu.</w:t>
      </w:r>
      <w:r w:rsidR="000B6B34" w:rsidRPr="000B6B34">
        <w:rPr>
          <w:noProof/>
          <w:sz w:val="20"/>
        </w:rPr>
        <w:t xml:space="preserve"> </w:t>
      </w:r>
    </w:p>
    <w:p w14:paraId="1AD06355" w14:textId="2158CE61" w:rsidR="006D2FD8" w:rsidRDefault="006D2FD8" w:rsidP="006D2FD8">
      <w:pPr>
        <w:shd w:val="clear" w:color="auto" w:fill="FFFFFF"/>
        <w:spacing w:line="240" w:lineRule="auto"/>
        <w:ind w:firstLine="0"/>
        <w:jc w:val="left"/>
        <w:rPr>
          <w:rFonts w:ascii="Segoe UI" w:eastAsia="Times New Roman" w:hAnsi="Segoe UI" w:cs="Segoe UI"/>
          <w:color w:val="000000"/>
          <w:sz w:val="23"/>
          <w:szCs w:val="23"/>
          <w:lang w:eastAsia="pl-PL"/>
        </w:rPr>
      </w:pPr>
      <w:r>
        <w:rPr>
          <w:rFonts w:ascii="Segoe UI" w:eastAsia="Times New Roman" w:hAnsi="Segoe UI" w:cs="Segoe UI"/>
          <w:color w:val="000000"/>
          <w:sz w:val="23"/>
          <w:szCs w:val="23"/>
          <w:lang w:eastAsia="pl-PL"/>
        </w:rPr>
        <w:t>Tworzenie</w:t>
      </w:r>
      <w:r w:rsidR="000B6B34">
        <w:rPr>
          <w:rFonts w:ascii="Segoe UI" w:eastAsia="Times New Roman" w:hAnsi="Segoe UI" w:cs="Segoe UI"/>
          <w:color w:val="000000"/>
          <w:sz w:val="23"/>
          <w:szCs w:val="23"/>
          <w:lang w:eastAsia="pl-PL"/>
        </w:rPr>
        <w:t xml:space="preserve"> diagramu</w:t>
      </w:r>
      <w:r>
        <w:rPr>
          <w:rFonts w:ascii="Segoe UI" w:eastAsia="Times New Roman" w:hAnsi="Segoe UI" w:cs="Segoe UI"/>
          <w:color w:val="000000"/>
          <w:sz w:val="23"/>
          <w:szCs w:val="23"/>
          <w:lang w:eastAsia="pl-PL"/>
        </w:rPr>
        <w:t>:</w:t>
      </w:r>
      <w:r w:rsidR="000B6B34" w:rsidRPr="000B6B34">
        <w:rPr>
          <w:noProof/>
          <w:sz w:val="20"/>
        </w:rPr>
        <w:t xml:space="preserve"> </w:t>
      </w:r>
    </w:p>
    <w:p w14:paraId="4901E572" w14:textId="68863447" w:rsidR="006D2FD8" w:rsidRPr="006D2FD8" w:rsidRDefault="000B6B34" w:rsidP="00A86DC4">
      <w:pPr>
        <w:pStyle w:val="Akapitzlist"/>
        <w:numPr>
          <w:ilvl w:val="0"/>
          <w:numId w:val="2"/>
        </w:numPr>
        <w:shd w:val="clear" w:color="auto" w:fill="FFFFFF"/>
        <w:spacing w:line="240" w:lineRule="auto"/>
        <w:ind w:firstLine="0"/>
        <w:jc w:val="left"/>
        <w:rPr>
          <w:rFonts w:ascii="Segoe UI" w:eastAsia="Times New Roman" w:hAnsi="Segoe UI" w:cs="Segoe UI"/>
          <w:sz w:val="20"/>
          <w:szCs w:val="23"/>
          <w:lang w:eastAsia="pl-PL"/>
        </w:rPr>
      </w:pPr>
      <w:r>
        <w:rPr>
          <w:rFonts w:ascii="Segoe UI" w:eastAsia="Times New Roman" w:hAnsi="Segoe UI" w:cs="Segoe UI"/>
          <w:sz w:val="20"/>
          <w:szCs w:val="23"/>
          <w:lang w:eastAsia="pl-PL"/>
        </w:rPr>
        <w:t>z</w:t>
      </w:r>
      <w:r w:rsidR="006D2FD8" w:rsidRPr="006D2FD8">
        <w:rPr>
          <w:rFonts w:ascii="Segoe UI" w:eastAsia="Times New Roman" w:hAnsi="Segoe UI" w:cs="Segoe UI"/>
          <w:sz w:val="20"/>
          <w:szCs w:val="23"/>
          <w:lang w:eastAsia="pl-PL"/>
        </w:rPr>
        <w:t>ebranie danych o badanym zjawisku, problemie - np. zdarzenia wywołujące przerwy w produkcji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5"/>
        <w:gridCol w:w="1589"/>
      </w:tblGrid>
      <w:tr w:rsidR="006D2FD8" w:rsidRPr="006D2FD8" w14:paraId="472D5E1B" w14:textId="77777777" w:rsidTr="006D2F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C15D6" w14:textId="77777777" w:rsidR="006D2FD8" w:rsidRPr="006D2FD8" w:rsidRDefault="006D2FD8" w:rsidP="006D2FD8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4"/>
                <w:lang w:eastAsia="pl-PL"/>
              </w:rPr>
            </w:pPr>
            <w:r w:rsidRPr="006D2FD8">
              <w:rPr>
                <w:rFonts w:eastAsia="Times New Roman"/>
                <w:b/>
                <w:bCs/>
                <w:sz w:val="20"/>
                <w:szCs w:val="24"/>
                <w:lang w:eastAsia="pl-PL"/>
              </w:rPr>
              <w:t>Przyczyny występowania przerw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EA142" w14:textId="77777777" w:rsidR="006D2FD8" w:rsidRPr="006D2FD8" w:rsidRDefault="006D2FD8" w:rsidP="006D2FD8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4"/>
                <w:lang w:eastAsia="pl-PL"/>
              </w:rPr>
            </w:pPr>
            <w:r w:rsidRPr="006D2FD8">
              <w:rPr>
                <w:rFonts w:eastAsia="Times New Roman"/>
                <w:b/>
                <w:bCs/>
                <w:sz w:val="20"/>
                <w:szCs w:val="24"/>
                <w:lang w:eastAsia="pl-PL"/>
              </w:rPr>
              <w:t>Liczba wystąpień</w:t>
            </w:r>
          </w:p>
        </w:tc>
      </w:tr>
      <w:tr w:rsidR="006D2FD8" w:rsidRPr="006D2FD8" w14:paraId="443A0CF7" w14:textId="77777777" w:rsidTr="006D2F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018D6" w14:textId="77777777" w:rsidR="006D2FD8" w:rsidRPr="006D2FD8" w:rsidRDefault="006D2FD8" w:rsidP="006D2FD8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4"/>
                <w:lang w:eastAsia="pl-PL"/>
              </w:rPr>
            </w:pPr>
            <w:r w:rsidRPr="006D2FD8">
              <w:rPr>
                <w:rFonts w:eastAsia="Times New Roman"/>
                <w:sz w:val="20"/>
                <w:szCs w:val="24"/>
                <w:lang w:eastAsia="pl-PL"/>
              </w:rPr>
              <w:t>Brak przeszkolenia </w:t>
            </w:r>
            <w:hyperlink r:id="rId20" w:tooltip="Pracownik" w:history="1">
              <w:r w:rsidRPr="006D2FD8">
                <w:rPr>
                  <w:rFonts w:eastAsia="Times New Roman"/>
                  <w:sz w:val="20"/>
                  <w:szCs w:val="24"/>
                  <w:lang w:eastAsia="pl-PL"/>
                </w:rPr>
                <w:t>pracowników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59A36" w14:textId="77777777" w:rsidR="006D2FD8" w:rsidRPr="006D2FD8" w:rsidRDefault="006D2FD8" w:rsidP="006D2FD8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4"/>
                <w:lang w:eastAsia="pl-PL"/>
              </w:rPr>
            </w:pPr>
            <w:r w:rsidRPr="006D2FD8">
              <w:rPr>
                <w:rFonts w:eastAsia="Times New Roman"/>
                <w:sz w:val="20"/>
                <w:szCs w:val="24"/>
                <w:lang w:eastAsia="pl-PL"/>
              </w:rPr>
              <w:t>12</w:t>
            </w:r>
          </w:p>
        </w:tc>
      </w:tr>
      <w:tr w:rsidR="006D2FD8" w:rsidRPr="006D2FD8" w14:paraId="6BDD0F1C" w14:textId="77777777" w:rsidTr="006D2F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0499C" w14:textId="77777777" w:rsidR="006D2FD8" w:rsidRPr="006D2FD8" w:rsidRDefault="006D2FD8" w:rsidP="006D2FD8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4"/>
                <w:lang w:eastAsia="pl-PL"/>
              </w:rPr>
            </w:pPr>
            <w:hyperlink r:id="rId21" w:tooltip="Awaria" w:history="1">
              <w:r w:rsidRPr="006D2FD8">
                <w:rPr>
                  <w:rFonts w:eastAsia="Times New Roman"/>
                  <w:sz w:val="20"/>
                  <w:szCs w:val="24"/>
                  <w:lang w:eastAsia="pl-PL"/>
                </w:rPr>
                <w:t>Awaria</w:t>
              </w:r>
            </w:hyperlink>
            <w:r w:rsidRPr="006D2FD8">
              <w:rPr>
                <w:rFonts w:eastAsia="Times New Roman"/>
                <w:sz w:val="20"/>
                <w:szCs w:val="24"/>
                <w:lang w:eastAsia="pl-PL"/>
              </w:rPr>
              <w:t> maszyn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48C09" w14:textId="77777777" w:rsidR="006D2FD8" w:rsidRPr="006D2FD8" w:rsidRDefault="006D2FD8" w:rsidP="006D2FD8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4"/>
                <w:lang w:eastAsia="pl-PL"/>
              </w:rPr>
            </w:pPr>
            <w:r w:rsidRPr="006D2FD8">
              <w:rPr>
                <w:rFonts w:eastAsia="Times New Roman"/>
                <w:sz w:val="20"/>
                <w:szCs w:val="24"/>
                <w:lang w:eastAsia="pl-PL"/>
              </w:rPr>
              <w:t>2</w:t>
            </w:r>
          </w:p>
        </w:tc>
      </w:tr>
      <w:tr w:rsidR="006D2FD8" w:rsidRPr="006D2FD8" w14:paraId="27D44374" w14:textId="77777777" w:rsidTr="006D2F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98DD9" w14:textId="77777777" w:rsidR="006D2FD8" w:rsidRPr="006D2FD8" w:rsidRDefault="006D2FD8" w:rsidP="006D2FD8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4"/>
                <w:lang w:eastAsia="pl-PL"/>
              </w:rPr>
            </w:pPr>
            <w:r w:rsidRPr="006D2FD8">
              <w:rPr>
                <w:rFonts w:eastAsia="Times New Roman"/>
                <w:sz w:val="20"/>
                <w:szCs w:val="24"/>
                <w:lang w:eastAsia="pl-PL"/>
              </w:rPr>
              <w:t>Pośpiech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38E3C" w14:textId="77777777" w:rsidR="006D2FD8" w:rsidRPr="006D2FD8" w:rsidRDefault="006D2FD8" w:rsidP="006D2FD8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4"/>
                <w:lang w:eastAsia="pl-PL"/>
              </w:rPr>
            </w:pPr>
            <w:r w:rsidRPr="006D2FD8">
              <w:rPr>
                <w:rFonts w:eastAsia="Times New Roman"/>
                <w:sz w:val="20"/>
                <w:szCs w:val="24"/>
                <w:lang w:eastAsia="pl-PL"/>
              </w:rPr>
              <w:t>5</w:t>
            </w:r>
          </w:p>
        </w:tc>
      </w:tr>
      <w:tr w:rsidR="006D2FD8" w:rsidRPr="006D2FD8" w14:paraId="537F55A0" w14:textId="77777777" w:rsidTr="006D2F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C80B3" w14:textId="77777777" w:rsidR="006D2FD8" w:rsidRPr="006D2FD8" w:rsidRDefault="006D2FD8" w:rsidP="006D2FD8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4"/>
                <w:lang w:eastAsia="pl-PL"/>
              </w:rPr>
            </w:pPr>
            <w:r w:rsidRPr="006D2FD8">
              <w:rPr>
                <w:rFonts w:eastAsia="Times New Roman"/>
                <w:sz w:val="20"/>
                <w:szCs w:val="24"/>
                <w:lang w:eastAsia="pl-PL"/>
              </w:rPr>
              <w:t>Nieuwaga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21869" w14:textId="77777777" w:rsidR="006D2FD8" w:rsidRPr="006D2FD8" w:rsidRDefault="006D2FD8" w:rsidP="006D2FD8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4"/>
                <w:lang w:eastAsia="pl-PL"/>
              </w:rPr>
            </w:pPr>
            <w:r w:rsidRPr="006D2FD8">
              <w:rPr>
                <w:rFonts w:eastAsia="Times New Roman"/>
                <w:sz w:val="20"/>
                <w:szCs w:val="24"/>
                <w:lang w:eastAsia="pl-PL"/>
              </w:rPr>
              <w:t>15</w:t>
            </w:r>
          </w:p>
        </w:tc>
      </w:tr>
      <w:tr w:rsidR="006D2FD8" w:rsidRPr="006D2FD8" w14:paraId="53B29634" w14:textId="77777777" w:rsidTr="006D2F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4C107" w14:textId="3EF27F55" w:rsidR="006D2FD8" w:rsidRPr="006D2FD8" w:rsidRDefault="000B6B34" w:rsidP="006D2FD8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4"/>
                <w:lang w:eastAsia="pl-PL"/>
              </w:rPr>
            </w:pPr>
            <w:r>
              <w:rPr>
                <w:rFonts w:eastAsia="Times New Roman"/>
                <w:sz w:val="20"/>
                <w:szCs w:val="24"/>
                <w:lang w:eastAsia="pl-PL"/>
              </w:rPr>
              <w:t xml:space="preserve"> </w:t>
            </w:r>
            <w:r w:rsidR="006D2FD8" w:rsidRPr="006D2FD8">
              <w:rPr>
                <w:rFonts w:eastAsia="Times New Roman"/>
                <w:sz w:val="20"/>
                <w:szCs w:val="24"/>
                <w:lang w:eastAsia="pl-PL"/>
              </w:rPr>
              <w:t>Wady materiału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E0494" w14:textId="77777777" w:rsidR="006D2FD8" w:rsidRPr="006D2FD8" w:rsidRDefault="006D2FD8" w:rsidP="006D2FD8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4"/>
                <w:lang w:eastAsia="pl-PL"/>
              </w:rPr>
            </w:pPr>
            <w:r w:rsidRPr="006D2FD8">
              <w:rPr>
                <w:rFonts w:eastAsia="Times New Roman"/>
                <w:sz w:val="20"/>
                <w:szCs w:val="24"/>
                <w:lang w:eastAsia="pl-PL"/>
              </w:rPr>
              <w:t>3</w:t>
            </w:r>
          </w:p>
        </w:tc>
      </w:tr>
    </w:tbl>
    <w:p w14:paraId="05392D39" w14:textId="3272049C" w:rsidR="006D2FD8" w:rsidRPr="006D2FD8" w:rsidRDefault="000B6B34" w:rsidP="006D2FD8">
      <w:pPr>
        <w:pStyle w:val="Akapitzlist"/>
        <w:numPr>
          <w:ilvl w:val="0"/>
          <w:numId w:val="2"/>
        </w:numPr>
        <w:shd w:val="clear" w:color="auto" w:fill="FFFFFF"/>
        <w:spacing w:line="240" w:lineRule="auto"/>
        <w:jc w:val="left"/>
        <w:rPr>
          <w:rFonts w:ascii="Segoe UI" w:eastAsia="Times New Roman" w:hAnsi="Segoe UI" w:cs="Segoe UI"/>
          <w:sz w:val="20"/>
          <w:szCs w:val="23"/>
          <w:lang w:eastAsia="pl-PL"/>
        </w:rPr>
      </w:pPr>
      <w:r>
        <w:rPr>
          <w:rFonts w:ascii="Segoe UI" w:eastAsia="Times New Roman" w:hAnsi="Segoe UI" w:cs="Segoe UI"/>
          <w:sz w:val="20"/>
          <w:szCs w:val="23"/>
          <w:lang w:eastAsia="pl-PL"/>
        </w:rPr>
        <w:t>u</w:t>
      </w:r>
      <w:r w:rsidR="006D2FD8" w:rsidRPr="006D2FD8">
        <w:rPr>
          <w:rFonts w:ascii="Segoe UI" w:eastAsia="Times New Roman" w:hAnsi="Segoe UI" w:cs="Segoe UI"/>
          <w:sz w:val="20"/>
          <w:szCs w:val="23"/>
          <w:lang w:eastAsia="pl-PL"/>
        </w:rPr>
        <w:t>porządkowanie przyczyn problemu według częstotliwości występowania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2"/>
        <w:gridCol w:w="1261"/>
      </w:tblGrid>
      <w:tr w:rsidR="006D2FD8" w:rsidRPr="006D2FD8" w14:paraId="4549DDB7" w14:textId="77777777" w:rsidTr="006D2F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89F7F" w14:textId="77777777" w:rsidR="006D2FD8" w:rsidRPr="006D2FD8" w:rsidRDefault="006D2FD8" w:rsidP="006D2FD8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4"/>
                <w:lang w:eastAsia="pl-PL"/>
              </w:rPr>
            </w:pPr>
            <w:hyperlink r:id="rId22" w:tooltip="Błąd" w:history="1">
              <w:r w:rsidRPr="006D2FD8">
                <w:rPr>
                  <w:rFonts w:eastAsia="Times New Roman"/>
                  <w:b/>
                  <w:bCs/>
                  <w:sz w:val="20"/>
                  <w:szCs w:val="24"/>
                  <w:lang w:eastAsia="pl-PL"/>
                </w:rPr>
                <w:t>Błąd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BC963" w14:textId="77777777" w:rsidR="006D2FD8" w:rsidRPr="006D2FD8" w:rsidRDefault="006D2FD8" w:rsidP="006D2FD8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4"/>
                <w:lang w:eastAsia="pl-PL"/>
              </w:rPr>
            </w:pPr>
            <w:r w:rsidRPr="006D2FD8">
              <w:rPr>
                <w:rFonts w:eastAsia="Times New Roman"/>
                <w:b/>
                <w:bCs/>
                <w:sz w:val="20"/>
                <w:szCs w:val="24"/>
                <w:lang w:eastAsia="pl-PL"/>
              </w:rPr>
              <w:t>Częstotliwość</w:t>
            </w:r>
          </w:p>
        </w:tc>
      </w:tr>
      <w:tr w:rsidR="006D2FD8" w:rsidRPr="006D2FD8" w14:paraId="6AB22C39" w14:textId="77777777" w:rsidTr="006D2F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B8DF9" w14:textId="77777777" w:rsidR="006D2FD8" w:rsidRPr="006D2FD8" w:rsidRDefault="006D2FD8" w:rsidP="006D2FD8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4"/>
                <w:lang w:eastAsia="pl-PL"/>
              </w:rPr>
            </w:pPr>
            <w:r w:rsidRPr="006D2FD8">
              <w:rPr>
                <w:rFonts w:eastAsia="Times New Roman"/>
                <w:sz w:val="20"/>
                <w:szCs w:val="24"/>
                <w:lang w:eastAsia="pl-PL"/>
              </w:rPr>
              <w:t>Nieuwaga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250CA" w14:textId="77777777" w:rsidR="006D2FD8" w:rsidRPr="006D2FD8" w:rsidRDefault="006D2FD8" w:rsidP="006D2FD8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4"/>
                <w:lang w:eastAsia="pl-PL"/>
              </w:rPr>
            </w:pPr>
            <w:r w:rsidRPr="006D2FD8">
              <w:rPr>
                <w:rFonts w:eastAsia="Times New Roman"/>
                <w:sz w:val="20"/>
                <w:szCs w:val="24"/>
                <w:lang w:eastAsia="pl-PL"/>
              </w:rPr>
              <w:t>15</w:t>
            </w:r>
          </w:p>
        </w:tc>
      </w:tr>
      <w:tr w:rsidR="006D2FD8" w:rsidRPr="006D2FD8" w14:paraId="349B279B" w14:textId="77777777" w:rsidTr="006D2F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7748D" w14:textId="77777777" w:rsidR="006D2FD8" w:rsidRPr="006D2FD8" w:rsidRDefault="006D2FD8" w:rsidP="006D2FD8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4"/>
                <w:lang w:eastAsia="pl-PL"/>
              </w:rPr>
            </w:pPr>
            <w:r w:rsidRPr="006D2FD8">
              <w:rPr>
                <w:rFonts w:eastAsia="Times New Roman"/>
                <w:sz w:val="20"/>
                <w:szCs w:val="24"/>
                <w:lang w:eastAsia="pl-PL"/>
              </w:rPr>
              <w:t>Brak przeszkolenia pracowników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F2A00" w14:textId="77777777" w:rsidR="006D2FD8" w:rsidRPr="006D2FD8" w:rsidRDefault="006D2FD8" w:rsidP="006D2FD8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4"/>
                <w:lang w:eastAsia="pl-PL"/>
              </w:rPr>
            </w:pPr>
            <w:r w:rsidRPr="006D2FD8">
              <w:rPr>
                <w:rFonts w:eastAsia="Times New Roman"/>
                <w:sz w:val="20"/>
                <w:szCs w:val="24"/>
                <w:lang w:eastAsia="pl-PL"/>
              </w:rPr>
              <w:t>12</w:t>
            </w:r>
          </w:p>
        </w:tc>
      </w:tr>
      <w:tr w:rsidR="006D2FD8" w:rsidRPr="006D2FD8" w14:paraId="16F6EEA3" w14:textId="77777777" w:rsidTr="006D2F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B2479" w14:textId="77777777" w:rsidR="006D2FD8" w:rsidRPr="006D2FD8" w:rsidRDefault="006D2FD8" w:rsidP="006D2FD8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4"/>
                <w:lang w:eastAsia="pl-PL"/>
              </w:rPr>
            </w:pPr>
            <w:r w:rsidRPr="006D2FD8">
              <w:rPr>
                <w:rFonts w:eastAsia="Times New Roman"/>
                <w:sz w:val="20"/>
                <w:szCs w:val="24"/>
                <w:lang w:eastAsia="pl-PL"/>
              </w:rPr>
              <w:t>Pośpiech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31484" w14:textId="77777777" w:rsidR="006D2FD8" w:rsidRPr="006D2FD8" w:rsidRDefault="006D2FD8" w:rsidP="006D2FD8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4"/>
                <w:lang w:eastAsia="pl-PL"/>
              </w:rPr>
            </w:pPr>
            <w:r w:rsidRPr="006D2FD8">
              <w:rPr>
                <w:rFonts w:eastAsia="Times New Roman"/>
                <w:sz w:val="20"/>
                <w:szCs w:val="24"/>
                <w:lang w:eastAsia="pl-PL"/>
              </w:rPr>
              <w:t>5</w:t>
            </w:r>
          </w:p>
        </w:tc>
      </w:tr>
      <w:tr w:rsidR="006D2FD8" w:rsidRPr="006D2FD8" w14:paraId="1C04487E" w14:textId="77777777" w:rsidTr="006D2F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D9F29" w14:textId="77777777" w:rsidR="006D2FD8" w:rsidRPr="006D2FD8" w:rsidRDefault="006D2FD8" w:rsidP="006D2FD8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4"/>
                <w:lang w:eastAsia="pl-PL"/>
              </w:rPr>
            </w:pPr>
            <w:r w:rsidRPr="006D2FD8">
              <w:rPr>
                <w:rFonts w:eastAsia="Times New Roman"/>
                <w:sz w:val="20"/>
                <w:szCs w:val="24"/>
                <w:lang w:eastAsia="pl-PL"/>
              </w:rPr>
              <w:t>Wady materiału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FA75B" w14:textId="77777777" w:rsidR="006D2FD8" w:rsidRPr="006D2FD8" w:rsidRDefault="006D2FD8" w:rsidP="006D2FD8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4"/>
                <w:lang w:eastAsia="pl-PL"/>
              </w:rPr>
            </w:pPr>
            <w:r w:rsidRPr="006D2FD8">
              <w:rPr>
                <w:rFonts w:eastAsia="Times New Roman"/>
                <w:sz w:val="20"/>
                <w:szCs w:val="24"/>
                <w:lang w:eastAsia="pl-PL"/>
              </w:rPr>
              <w:t>3</w:t>
            </w:r>
          </w:p>
        </w:tc>
      </w:tr>
      <w:tr w:rsidR="006D2FD8" w:rsidRPr="006D2FD8" w14:paraId="66ABFB4B" w14:textId="77777777" w:rsidTr="006D2F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DDBF8" w14:textId="77777777" w:rsidR="006D2FD8" w:rsidRPr="006D2FD8" w:rsidRDefault="006D2FD8" w:rsidP="006D2FD8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4"/>
                <w:lang w:eastAsia="pl-PL"/>
              </w:rPr>
            </w:pPr>
            <w:r w:rsidRPr="006D2FD8">
              <w:rPr>
                <w:rFonts w:eastAsia="Times New Roman"/>
                <w:sz w:val="20"/>
                <w:szCs w:val="24"/>
                <w:lang w:eastAsia="pl-PL"/>
              </w:rPr>
              <w:t>Awaria maszyn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C9CE7" w14:textId="77777777" w:rsidR="006D2FD8" w:rsidRPr="006D2FD8" w:rsidRDefault="006D2FD8" w:rsidP="006D2FD8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4"/>
                <w:lang w:eastAsia="pl-PL"/>
              </w:rPr>
            </w:pPr>
            <w:r w:rsidRPr="006D2FD8">
              <w:rPr>
                <w:rFonts w:eastAsia="Times New Roman"/>
                <w:sz w:val="20"/>
                <w:szCs w:val="24"/>
                <w:lang w:eastAsia="pl-PL"/>
              </w:rPr>
              <w:t>2</w:t>
            </w:r>
          </w:p>
        </w:tc>
      </w:tr>
      <w:tr w:rsidR="006D2FD8" w:rsidRPr="006D2FD8" w14:paraId="6F6650F8" w14:textId="77777777" w:rsidTr="006D2F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460FB" w14:textId="77777777" w:rsidR="006D2FD8" w:rsidRPr="006D2FD8" w:rsidRDefault="006D2FD8" w:rsidP="006D2FD8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4"/>
                <w:lang w:eastAsia="pl-PL"/>
              </w:rPr>
            </w:pPr>
            <w:r w:rsidRPr="006D2FD8">
              <w:rPr>
                <w:rFonts w:eastAsia="Times New Roman"/>
                <w:sz w:val="20"/>
                <w:szCs w:val="24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97D3C" w14:textId="77777777" w:rsidR="006D2FD8" w:rsidRPr="006D2FD8" w:rsidRDefault="006D2FD8" w:rsidP="006D2FD8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4"/>
                <w:lang w:eastAsia="pl-PL"/>
              </w:rPr>
            </w:pPr>
            <w:r w:rsidRPr="006D2FD8">
              <w:rPr>
                <w:rFonts w:eastAsia="Times New Roman"/>
                <w:sz w:val="20"/>
                <w:szCs w:val="24"/>
                <w:lang w:eastAsia="pl-PL"/>
              </w:rPr>
              <w:t>37</w:t>
            </w:r>
          </w:p>
        </w:tc>
      </w:tr>
    </w:tbl>
    <w:p w14:paraId="433D22B2" w14:textId="42403F8B" w:rsidR="006D2FD8" w:rsidRPr="006D2FD8" w:rsidRDefault="000B6B34" w:rsidP="006D2FD8">
      <w:pPr>
        <w:pStyle w:val="Akapitzlist"/>
        <w:numPr>
          <w:ilvl w:val="0"/>
          <w:numId w:val="4"/>
        </w:numPr>
        <w:shd w:val="clear" w:color="auto" w:fill="FFFFFF"/>
        <w:spacing w:line="240" w:lineRule="auto"/>
        <w:jc w:val="left"/>
        <w:rPr>
          <w:rFonts w:ascii="Segoe UI" w:eastAsia="Times New Roman" w:hAnsi="Segoe UI" w:cs="Segoe UI"/>
          <w:sz w:val="20"/>
          <w:szCs w:val="23"/>
          <w:lang w:eastAsia="pl-PL"/>
        </w:rPr>
      </w:pPr>
      <w:r>
        <w:rPr>
          <w:rFonts w:ascii="Segoe UI" w:eastAsia="Times New Roman" w:hAnsi="Segoe UI" w:cs="Segoe UI"/>
          <w:sz w:val="20"/>
          <w:szCs w:val="23"/>
          <w:lang w:eastAsia="pl-PL"/>
        </w:rPr>
        <w:t>pr</w:t>
      </w:r>
      <w:r w:rsidR="006D2FD8" w:rsidRPr="006D2FD8">
        <w:rPr>
          <w:rFonts w:ascii="Segoe UI" w:eastAsia="Times New Roman" w:hAnsi="Segoe UI" w:cs="Segoe UI"/>
          <w:sz w:val="20"/>
          <w:szCs w:val="23"/>
          <w:lang w:eastAsia="pl-PL"/>
        </w:rPr>
        <w:t>zedstawienie skumulowanych wartości na wykresie kolumnowym (np. wartości procentowe)</w:t>
      </w:r>
      <w:r w:rsidR="005A028B">
        <w:rPr>
          <w:rFonts w:ascii="Segoe UI" w:eastAsia="Times New Roman" w:hAnsi="Segoe UI" w:cs="Segoe UI"/>
          <w:sz w:val="20"/>
          <w:szCs w:val="23"/>
          <w:lang w:eastAsia="pl-PL"/>
        </w:rPr>
        <w:t xml:space="preserve"> – należy:</w:t>
      </w:r>
    </w:p>
    <w:p w14:paraId="2D042554" w14:textId="3C3834A4" w:rsidR="006D2FD8" w:rsidRDefault="006D2FD8" w:rsidP="006D2FD8">
      <w:pPr>
        <w:shd w:val="clear" w:color="auto" w:fill="FFFFFF"/>
        <w:spacing w:line="240" w:lineRule="auto"/>
        <w:ind w:left="360" w:firstLine="0"/>
        <w:jc w:val="left"/>
        <w:rPr>
          <w:rFonts w:ascii="Segoe UI" w:eastAsia="Times New Roman" w:hAnsi="Segoe UI" w:cs="Segoe UI"/>
          <w:sz w:val="20"/>
          <w:szCs w:val="23"/>
          <w:lang w:eastAsia="pl-PL"/>
        </w:rPr>
      </w:pPr>
      <w:r>
        <w:rPr>
          <w:rFonts w:ascii="Segoe UI" w:eastAsia="Times New Roman" w:hAnsi="Segoe UI" w:cs="Segoe UI"/>
          <w:sz w:val="20"/>
          <w:szCs w:val="23"/>
          <w:lang w:eastAsia="pl-PL"/>
        </w:rPr>
        <w:t>- o</w:t>
      </w:r>
      <w:r w:rsidRPr="006D2FD8">
        <w:rPr>
          <w:rFonts w:ascii="Segoe UI" w:eastAsia="Times New Roman" w:hAnsi="Segoe UI" w:cs="Segoe UI"/>
          <w:sz w:val="20"/>
          <w:szCs w:val="23"/>
          <w:lang w:eastAsia="pl-PL"/>
        </w:rPr>
        <w:t>znaczyć na osi pionowej (Y) wartości (ilości) przyczyn oraz </w:t>
      </w:r>
      <w:hyperlink r:id="rId23" w:tooltip="Udział" w:history="1">
        <w:r w:rsidRPr="006D2FD8">
          <w:rPr>
            <w:rFonts w:ascii="Segoe UI" w:eastAsia="Times New Roman" w:hAnsi="Segoe UI" w:cs="Segoe UI"/>
            <w:sz w:val="20"/>
            <w:szCs w:val="23"/>
            <w:lang w:eastAsia="pl-PL"/>
          </w:rPr>
          <w:t>udziały</w:t>
        </w:r>
      </w:hyperlink>
      <w:r w:rsidRPr="006D2FD8">
        <w:rPr>
          <w:rFonts w:ascii="Segoe UI" w:eastAsia="Times New Roman" w:hAnsi="Segoe UI" w:cs="Segoe UI"/>
          <w:sz w:val="20"/>
          <w:szCs w:val="23"/>
          <w:lang w:eastAsia="pl-PL"/>
        </w:rPr>
        <w:t> procentowe</w:t>
      </w:r>
      <w:r w:rsidR="000B6B34">
        <w:rPr>
          <w:rFonts w:ascii="Segoe UI" w:eastAsia="Times New Roman" w:hAnsi="Segoe UI" w:cs="Segoe UI"/>
          <w:sz w:val="20"/>
          <w:szCs w:val="23"/>
          <w:lang w:eastAsia="pl-PL"/>
        </w:rPr>
        <w:t>,</w:t>
      </w:r>
    </w:p>
    <w:p w14:paraId="6FD48527" w14:textId="53484F2B" w:rsidR="006D2FD8" w:rsidRDefault="006D2FD8" w:rsidP="006D2FD8">
      <w:pPr>
        <w:shd w:val="clear" w:color="auto" w:fill="FFFFFF"/>
        <w:spacing w:line="240" w:lineRule="auto"/>
        <w:ind w:left="360" w:firstLine="0"/>
        <w:jc w:val="left"/>
        <w:rPr>
          <w:rFonts w:ascii="Segoe UI" w:eastAsia="Times New Roman" w:hAnsi="Segoe UI" w:cs="Segoe UI"/>
          <w:sz w:val="20"/>
          <w:szCs w:val="23"/>
          <w:lang w:eastAsia="pl-PL"/>
        </w:rPr>
      </w:pPr>
      <w:r>
        <w:rPr>
          <w:rFonts w:ascii="Segoe UI" w:eastAsia="Times New Roman" w:hAnsi="Segoe UI" w:cs="Segoe UI"/>
          <w:sz w:val="20"/>
          <w:szCs w:val="23"/>
          <w:lang w:eastAsia="pl-PL"/>
        </w:rPr>
        <w:t>- o</w:t>
      </w:r>
      <w:r w:rsidRPr="006D2FD8">
        <w:rPr>
          <w:rFonts w:ascii="Segoe UI" w:eastAsia="Times New Roman" w:hAnsi="Segoe UI" w:cs="Segoe UI"/>
          <w:sz w:val="20"/>
          <w:szCs w:val="23"/>
          <w:lang w:eastAsia="pl-PL"/>
        </w:rPr>
        <w:t>znaczyć na osi poziomej (X) przyczyny od największej do najmniejszej wartości idąc od lewej do prawej.(porządek malejący)</w:t>
      </w:r>
      <w:r w:rsidR="000B6B34">
        <w:rPr>
          <w:rFonts w:ascii="Segoe UI" w:eastAsia="Times New Roman" w:hAnsi="Segoe UI" w:cs="Segoe UI"/>
          <w:sz w:val="20"/>
          <w:szCs w:val="23"/>
          <w:lang w:eastAsia="pl-PL"/>
        </w:rPr>
        <w:t>,</w:t>
      </w:r>
    </w:p>
    <w:p w14:paraId="09A80F37" w14:textId="074D102B" w:rsidR="006D2FD8" w:rsidRPr="006D2FD8" w:rsidRDefault="006D2FD8" w:rsidP="006D2FD8">
      <w:pPr>
        <w:shd w:val="clear" w:color="auto" w:fill="FFFFFF"/>
        <w:spacing w:line="240" w:lineRule="auto"/>
        <w:ind w:left="360" w:firstLine="0"/>
        <w:jc w:val="left"/>
        <w:rPr>
          <w:rFonts w:ascii="Segoe UI" w:eastAsia="Times New Roman" w:hAnsi="Segoe UI" w:cs="Segoe UI"/>
          <w:sz w:val="20"/>
          <w:szCs w:val="23"/>
          <w:lang w:eastAsia="pl-PL"/>
        </w:rPr>
      </w:pPr>
      <w:r>
        <w:rPr>
          <w:rFonts w:ascii="Segoe UI" w:eastAsia="Times New Roman" w:hAnsi="Segoe UI" w:cs="Segoe UI"/>
          <w:sz w:val="20"/>
          <w:szCs w:val="23"/>
          <w:lang w:eastAsia="pl-PL"/>
        </w:rPr>
        <w:t>- n</w:t>
      </w:r>
      <w:r w:rsidRPr="006D2FD8">
        <w:rPr>
          <w:rFonts w:ascii="Segoe UI" w:eastAsia="Times New Roman" w:hAnsi="Segoe UI" w:cs="Segoe UI"/>
          <w:sz w:val="20"/>
          <w:szCs w:val="23"/>
          <w:lang w:eastAsia="pl-PL"/>
        </w:rPr>
        <w:t>arysować wykresy słupkowe dla każdej przyczyny - tzw. wykres Pareto</w:t>
      </w:r>
      <w:r w:rsidR="000B6B34">
        <w:rPr>
          <w:rFonts w:ascii="Segoe UI" w:eastAsia="Times New Roman" w:hAnsi="Segoe UI" w:cs="Segoe UI"/>
          <w:sz w:val="20"/>
          <w:szCs w:val="23"/>
          <w:lang w:eastAsia="pl-PL"/>
        </w:rPr>
        <w:t>,</w:t>
      </w:r>
    </w:p>
    <w:p w14:paraId="009388F8" w14:textId="12470E60" w:rsidR="000B6B34" w:rsidRDefault="000B6B34" w:rsidP="000B6B34">
      <w:pPr>
        <w:pStyle w:val="Akapitzlist"/>
        <w:numPr>
          <w:ilvl w:val="0"/>
          <w:numId w:val="4"/>
        </w:numPr>
        <w:shd w:val="clear" w:color="auto" w:fill="FFFFFF"/>
        <w:spacing w:line="240" w:lineRule="auto"/>
        <w:jc w:val="left"/>
        <w:rPr>
          <w:rFonts w:ascii="Segoe UI" w:eastAsia="Times New Roman" w:hAnsi="Segoe UI" w:cs="Segoe UI"/>
          <w:sz w:val="20"/>
          <w:szCs w:val="23"/>
          <w:lang w:eastAsia="pl-PL"/>
        </w:rPr>
      </w:pPr>
      <w:r>
        <w:rPr>
          <w:rFonts w:ascii="Segoe UI" w:eastAsia="Times New Roman" w:hAnsi="Segoe UI" w:cs="Segoe UI"/>
          <w:sz w:val="20"/>
          <w:szCs w:val="23"/>
          <w:lang w:eastAsia="pl-PL"/>
        </w:rPr>
        <w:t>m</w:t>
      </w:r>
      <w:r w:rsidR="006D2FD8" w:rsidRPr="000B6B34">
        <w:rPr>
          <w:rFonts w:ascii="Segoe UI" w:eastAsia="Times New Roman" w:hAnsi="Segoe UI" w:cs="Segoe UI"/>
          <w:sz w:val="20"/>
          <w:szCs w:val="23"/>
          <w:lang w:eastAsia="pl-PL"/>
        </w:rPr>
        <w:t>ożna dodać linię pokazującą skumulowany procentowy udział wynikający z dodawania kolejnych kategorii</w:t>
      </w:r>
      <w:r>
        <w:rPr>
          <w:rFonts w:ascii="Segoe UI" w:eastAsia="Times New Roman" w:hAnsi="Segoe UI" w:cs="Segoe UI"/>
          <w:sz w:val="20"/>
          <w:szCs w:val="23"/>
          <w:lang w:eastAsia="pl-PL"/>
        </w:rPr>
        <w:t>,</w:t>
      </w:r>
      <w:r w:rsidR="006D2FD8" w:rsidRPr="000B6B34">
        <w:rPr>
          <w:rFonts w:ascii="Segoe UI" w:eastAsia="Times New Roman" w:hAnsi="Segoe UI" w:cs="Segoe UI"/>
          <w:sz w:val="20"/>
          <w:szCs w:val="23"/>
          <w:lang w:eastAsia="pl-PL"/>
        </w:rPr>
        <w:t xml:space="preserve"> </w:t>
      </w:r>
      <w:r>
        <w:rPr>
          <w:rFonts w:ascii="Segoe UI" w:eastAsia="Times New Roman" w:hAnsi="Segoe UI" w:cs="Segoe UI"/>
          <w:sz w:val="20"/>
          <w:szCs w:val="23"/>
          <w:lang w:eastAsia="pl-PL"/>
        </w:rPr>
        <w:t>u</w:t>
      </w:r>
      <w:r w:rsidR="006D2FD8" w:rsidRPr="000B6B34">
        <w:rPr>
          <w:rFonts w:ascii="Segoe UI" w:eastAsia="Times New Roman" w:hAnsi="Segoe UI" w:cs="Segoe UI"/>
          <w:sz w:val="20"/>
          <w:szCs w:val="23"/>
          <w:lang w:eastAsia="pl-PL"/>
        </w:rPr>
        <w:t>łatwia to znalezienie kategorii mających 80% wkład do problemu</w:t>
      </w:r>
      <w:r>
        <w:rPr>
          <w:rFonts w:ascii="Segoe UI" w:eastAsia="Times New Roman" w:hAnsi="Segoe UI" w:cs="Segoe UI"/>
          <w:sz w:val="20"/>
          <w:szCs w:val="23"/>
          <w:lang w:eastAsia="pl-PL"/>
        </w:rPr>
        <w:t>,</w:t>
      </w:r>
    </w:p>
    <w:p w14:paraId="69AE69D5" w14:textId="2E6ECFA1" w:rsidR="006D2FD8" w:rsidRPr="000B6B34" w:rsidRDefault="000B6B34" w:rsidP="000B6B34">
      <w:pPr>
        <w:pStyle w:val="Akapitzlist"/>
        <w:numPr>
          <w:ilvl w:val="0"/>
          <w:numId w:val="4"/>
        </w:numPr>
        <w:shd w:val="clear" w:color="auto" w:fill="FFFFFF"/>
        <w:spacing w:line="240" w:lineRule="auto"/>
        <w:jc w:val="left"/>
        <w:rPr>
          <w:rFonts w:ascii="Segoe UI" w:eastAsia="Times New Roman" w:hAnsi="Segoe UI" w:cs="Segoe UI"/>
          <w:sz w:val="20"/>
          <w:szCs w:val="23"/>
          <w:lang w:eastAsia="pl-PL"/>
        </w:rPr>
      </w:pPr>
      <w:r>
        <w:rPr>
          <w:rFonts w:ascii="Segoe UI" w:eastAsia="Times New Roman" w:hAnsi="Segoe UI" w:cs="Segoe UI"/>
          <w:sz w:val="20"/>
          <w:szCs w:val="23"/>
          <w:lang w:eastAsia="pl-PL"/>
        </w:rPr>
        <w:t>o</w:t>
      </w:r>
      <w:r w:rsidR="006D2FD8" w:rsidRPr="000B6B34">
        <w:rPr>
          <w:rFonts w:ascii="Segoe UI" w:eastAsia="Times New Roman" w:hAnsi="Segoe UI" w:cs="Segoe UI"/>
          <w:sz w:val="20"/>
          <w:szCs w:val="23"/>
          <w:lang w:eastAsia="pl-PL"/>
        </w:rPr>
        <w:t>znaczyć punkty odpowiadające wartościom skumulowanym i połączyć je linią - tzw. krzywa Lorenza.</w:t>
      </w:r>
    </w:p>
    <w:p w14:paraId="55E772A2" w14:textId="7D226387" w:rsidR="00B93B52" w:rsidRDefault="00B93B52" w:rsidP="006D2FD8">
      <w:pPr>
        <w:spacing w:line="240" w:lineRule="auto"/>
        <w:ind w:firstLine="0"/>
        <w:rPr>
          <w:sz w:val="20"/>
        </w:rPr>
      </w:pPr>
      <w:r w:rsidRPr="00B93B52">
        <w:rPr>
          <w:sz w:val="20"/>
        </w:rPr>
        <w:lastRenderedPageBreak/>
        <w:drawing>
          <wp:inline distT="0" distB="0" distL="0" distR="0" wp14:anchorId="2B512CED" wp14:editId="331B0D20">
            <wp:extent cx="5695950" cy="4271964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19438" cy="428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5C350" w14:textId="77777777" w:rsidR="00B93B52" w:rsidRDefault="00B93B52" w:rsidP="00B93B52">
      <w:pPr>
        <w:spacing w:line="240" w:lineRule="auto"/>
        <w:ind w:firstLine="0"/>
        <w:rPr>
          <w:i/>
          <w:sz w:val="18"/>
          <w:szCs w:val="18"/>
        </w:rPr>
      </w:pPr>
    </w:p>
    <w:p w14:paraId="70991B06" w14:textId="77777777" w:rsidR="007246A4" w:rsidRDefault="007246A4" w:rsidP="006D2FD8">
      <w:pPr>
        <w:spacing w:line="240" w:lineRule="auto"/>
        <w:ind w:firstLine="0"/>
        <w:rPr>
          <w:i/>
          <w:sz w:val="18"/>
          <w:szCs w:val="18"/>
        </w:rPr>
      </w:pPr>
      <w:r>
        <w:rPr>
          <w:i/>
          <w:sz w:val="18"/>
          <w:szCs w:val="18"/>
        </w:rPr>
        <w:t>Przykład</w:t>
      </w:r>
    </w:p>
    <w:p w14:paraId="6A9CB358" w14:textId="049C10F5" w:rsidR="00691507" w:rsidRDefault="00B93B52" w:rsidP="006D2FD8">
      <w:pPr>
        <w:spacing w:line="240" w:lineRule="auto"/>
        <w:ind w:firstLine="0"/>
        <w:rPr>
          <w:i/>
          <w:sz w:val="18"/>
          <w:szCs w:val="18"/>
        </w:rPr>
      </w:pPr>
      <w:r w:rsidRPr="00D00C17">
        <w:rPr>
          <w:i/>
          <w:sz w:val="18"/>
          <w:szCs w:val="18"/>
        </w:rPr>
        <w:t>Żródło:[</w:t>
      </w:r>
      <w:hyperlink r:id="rId25" w:history="1">
        <w:r w:rsidRPr="00D00C17">
          <w:rPr>
            <w:rStyle w:val="Hipercze"/>
            <w:i/>
            <w:color w:val="auto"/>
            <w:sz w:val="18"/>
            <w:szCs w:val="18"/>
            <w:u w:val="none"/>
          </w:rPr>
          <w:t>diagramrybiaośćhttps://www.bing.com/images/search?q=diagram%20rybia%20o%C5%9B%C4%87&amp;form=IQFRBA&amp;id=4AFA3E4CE5FBF141722598083C5F08DBA02417CE&amp;first=1&amp;disoverlay=1</w:t>
        </w:r>
      </w:hyperlink>
      <w:r w:rsidRPr="00D00C17">
        <w:rPr>
          <w:i/>
          <w:sz w:val="18"/>
          <w:szCs w:val="18"/>
        </w:rPr>
        <w:t>]</w:t>
      </w:r>
    </w:p>
    <w:p w14:paraId="132F7C6C" w14:textId="77777777" w:rsidR="007246A4" w:rsidRPr="00B93B52" w:rsidRDefault="007246A4" w:rsidP="006D2FD8">
      <w:pPr>
        <w:spacing w:line="240" w:lineRule="auto"/>
        <w:ind w:firstLine="0"/>
        <w:rPr>
          <w:i/>
          <w:sz w:val="18"/>
          <w:szCs w:val="18"/>
        </w:rPr>
      </w:pPr>
    </w:p>
    <w:p w14:paraId="452EEF77" w14:textId="386DFBA5" w:rsidR="00691507" w:rsidRDefault="00DB727C" w:rsidP="006D2FD8">
      <w:pPr>
        <w:spacing w:line="240" w:lineRule="auto"/>
        <w:ind w:firstLine="0"/>
        <w:rPr>
          <w:sz w:val="20"/>
        </w:rPr>
      </w:pPr>
      <w:bookmarkStart w:id="0" w:name="_GoBack"/>
      <w:r>
        <w:rPr>
          <w:noProof/>
        </w:rPr>
        <w:drawing>
          <wp:inline distT="0" distB="0" distL="0" distR="0" wp14:anchorId="18473869" wp14:editId="7B486A07">
            <wp:extent cx="5810250" cy="3078565"/>
            <wp:effectExtent l="0" t="0" r="0" b="7620"/>
            <wp:docPr id="4" name="Obraz 4" descr="Diagram Ishikawy — Lean Excell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agram Ishikawy — Lean Excellenc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sharpenSoften amount="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550" cy="3117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E5BB55E" w14:textId="77777777" w:rsidR="00B93B52" w:rsidRDefault="00B93B52" w:rsidP="006D2FD8">
      <w:pPr>
        <w:spacing w:line="240" w:lineRule="auto"/>
        <w:ind w:firstLine="0"/>
        <w:rPr>
          <w:sz w:val="20"/>
        </w:rPr>
      </w:pPr>
    </w:p>
    <w:p w14:paraId="7A27D467" w14:textId="40BA0BD5" w:rsidR="00B93B52" w:rsidRPr="006D2FD8" w:rsidRDefault="00B93B52" w:rsidP="006D2FD8">
      <w:pPr>
        <w:spacing w:line="240" w:lineRule="auto"/>
        <w:ind w:firstLine="0"/>
        <w:rPr>
          <w:sz w:val="20"/>
        </w:rPr>
      </w:pPr>
    </w:p>
    <w:sectPr w:rsidR="00B93B52" w:rsidRPr="006D2FD8" w:rsidSect="000B6B34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467C"/>
    <w:multiLevelType w:val="hybridMultilevel"/>
    <w:tmpl w:val="706C4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0183C"/>
    <w:multiLevelType w:val="multilevel"/>
    <w:tmpl w:val="FBF8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B54E9F"/>
    <w:multiLevelType w:val="multilevel"/>
    <w:tmpl w:val="C2E4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2F1140"/>
    <w:multiLevelType w:val="multilevel"/>
    <w:tmpl w:val="FDD43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E1"/>
    <w:rsid w:val="000B6B34"/>
    <w:rsid w:val="003872E1"/>
    <w:rsid w:val="00446CE3"/>
    <w:rsid w:val="005A028B"/>
    <w:rsid w:val="00691507"/>
    <w:rsid w:val="006D2FD8"/>
    <w:rsid w:val="007246A4"/>
    <w:rsid w:val="007E5F3D"/>
    <w:rsid w:val="00813FE5"/>
    <w:rsid w:val="00B15E33"/>
    <w:rsid w:val="00B93B52"/>
    <w:rsid w:val="00D00C17"/>
    <w:rsid w:val="00DB727C"/>
    <w:rsid w:val="00F8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558EF"/>
  <w15:chartTrackingRefBased/>
  <w15:docId w15:val="{B5938DE8-A948-496E-B081-B58824F5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6CE3"/>
    <w:pPr>
      <w:spacing w:after="0" w:line="360" w:lineRule="auto"/>
      <w:ind w:firstLine="397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5F3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D2FD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D2FD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0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4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iles.pl/pl/index.php/ABC" TargetMode="External"/><Relationship Id="rId13" Type="http://schemas.openxmlformats.org/officeDocument/2006/relationships/hyperlink" Target="https://mfiles.pl/pl/index.php/Wynik" TargetMode="External"/><Relationship Id="rId18" Type="http://schemas.openxmlformats.org/officeDocument/2006/relationships/hyperlink" Target="https://mfiles.pl/pl/index.php/Koszt" TargetMode="External"/><Relationship Id="rId26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yperlink" Target="https://mfiles.pl/pl/index.php/Awaria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mfiles.pl/pl/index.php/Klient" TargetMode="External"/><Relationship Id="rId17" Type="http://schemas.openxmlformats.org/officeDocument/2006/relationships/hyperlink" Target="https://mfiles.pl/pl/index.php/Zasada_Pareta" TargetMode="External"/><Relationship Id="rId25" Type="http://schemas.openxmlformats.org/officeDocument/2006/relationships/hyperlink" Target="file:///C:\Users\Katarzyna%20Korzy&#324;ska\Desktop\praca\zaj&#281;cia\ra202425\MC0_DI\diagramrybia%20o&#347;&#263;%20https:\www.bing.com\images\search%3fq=diagram%20rybia%20o%25C5%259B%25C4%2587&amp;form=IQFRBA&amp;id=4AFA3E4CE5FBF141722598083C5F08DBA02417CE&amp;first=1&amp;disoverlay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files.pl/pl/index.php/Zasada_Pareto" TargetMode="External"/><Relationship Id="rId20" Type="http://schemas.openxmlformats.org/officeDocument/2006/relationships/hyperlink" Target="https://mfiles.pl/pl/index.php/Pracowni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files.pl/pl/index.php/Diagram_Pareto" TargetMode="External"/><Relationship Id="rId11" Type="http://schemas.openxmlformats.org/officeDocument/2006/relationships/hyperlink" Target="https://mfiles.pl/pl/index.php/Sprzeda%C5%BC" TargetMode="External"/><Relationship Id="rId24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mfiles.pl/pl/index.php/Identyfikacja" TargetMode="External"/><Relationship Id="rId23" Type="http://schemas.openxmlformats.org/officeDocument/2006/relationships/hyperlink" Target="https://mfiles.pl/pl/index.php/Udzia%C5%8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files.pl/pl/index.php/Zasada" TargetMode="External"/><Relationship Id="rId19" Type="http://schemas.openxmlformats.org/officeDocument/2006/relationships/hyperlink" Target="https://mfiles.pl/pl/index.php/Da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files.pl/pl/index.php/Zasada_Pareto" TargetMode="External"/><Relationship Id="rId14" Type="http://schemas.openxmlformats.org/officeDocument/2006/relationships/hyperlink" Target="https://mfiles.pl/pl/index.php/Proces" TargetMode="External"/><Relationship Id="rId22" Type="http://schemas.openxmlformats.org/officeDocument/2006/relationships/hyperlink" Target="https://mfiles.pl/pl/index.php/B%C5%82%C4%85d" TargetMode="External"/><Relationship Id="rId27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7A151-B97D-4B4B-8E60-B3D93826D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Korzyńska</dc:creator>
  <cp:keywords/>
  <dc:description/>
  <cp:lastModifiedBy>Katarzyna Korzyńska</cp:lastModifiedBy>
  <cp:revision>2</cp:revision>
  <dcterms:created xsi:type="dcterms:W3CDTF">2025-04-24T11:03:00Z</dcterms:created>
  <dcterms:modified xsi:type="dcterms:W3CDTF">2025-04-24T11:03:00Z</dcterms:modified>
</cp:coreProperties>
</file>