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3F" w:rsidRPr="0021062A" w:rsidRDefault="006F1E3F">
      <w:r w:rsidRPr="0021062A">
        <w:t xml:space="preserve">Dr Wincenty Kulpa prof. </w:t>
      </w:r>
      <w:proofErr w:type="spellStart"/>
      <w:r w:rsidRPr="0021062A">
        <w:t>PRz</w:t>
      </w:r>
      <w:proofErr w:type="spellEnd"/>
    </w:p>
    <w:p w:rsidR="008F4321" w:rsidRPr="0021062A" w:rsidRDefault="008F4321"/>
    <w:p w:rsidR="001C31ED" w:rsidRDefault="001C31ED" w:rsidP="000B3F02">
      <w:pPr>
        <w:spacing w:after="0"/>
      </w:pPr>
      <w:r w:rsidRPr="001C31ED">
        <w:t>Zestaw zagadnień problemowych Ćwiczenia</w:t>
      </w:r>
      <w:r>
        <w:t xml:space="preserve"> 4</w:t>
      </w:r>
    </w:p>
    <w:p w:rsidR="001C31ED" w:rsidRDefault="001C31ED" w:rsidP="000B3F02">
      <w:pPr>
        <w:spacing w:after="0"/>
      </w:pPr>
    </w:p>
    <w:p w:rsidR="001C31ED" w:rsidRDefault="001C31ED" w:rsidP="000B3F02">
      <w:pPr>
        <w:spacing w:after="0"/>
      </w:pPr>
    </w:p>
    <w:p w:rsidR="008F4321" w:rsidRPr="0021062A" w:rsidRDefault="000B3F02" w:rsidP="000B3F02">
      <w:pPr>
        <w:spacing w:after="0"/>
      </w:pPr>
      <w:r w:rsidRPr="0021062A">
        <w:t>1.  Jakie zadania ma proces generowania zysku w banku komercyjnym?</w:t>
      </w:r>
    </w:p>
    <w:p w:rsidR="000B3F02" w:rsidRPr="0021062A" w:rsidRDefault="000B3F02" w:rsidP="000B3F02">
      <w:pPr>
        <w:spacing w:after="0"/>
      </w:pPr>
      <w:r w:rsidRPr="0021062A">
        <w:t>2.  Jakie czynniki mają wpływ na zachowanie bezpieczeństwa banku?</w:t>
      </w:r>
    </w:p>
    <w:p w:rsidR="000B3F02" w:rsidRPr="0021062A" w:rsidRDefault="000B3F02" w:rsidP="000B3F02">
      <w:pPr>
        <w:spacing w:after="0"/>
      </w:pPr>
      <w:r w:rsidRPr="0021062A">
        <w:t>3.  Rodzaje kapitałów własnych i ich funkcje w banku</w:t>
      </w:r>
      <w:r w:rsidR="00FB7BE2" w:rsidRPr="0021062A">
        <w:t>, w tym na przykładzie wybranego banku</w:t>
      </w:r>
    </w:p>
    <w:p w:rsidR="000B3F02" w:rsidRPr="0021062A" w:rsidRDefault="000B3F02" w:rsidP="000B3F02">
      <w:pPr>
        <w:spacing w:after="0"/>
      </w:pPr>
      <w:r w:rsidRPr="0021062A">
        <w:t>4.  Istota ładu korporacyjnego w instytucjach finansowych, typ anglosaski i typ niemiecko-japoński</w:t>
      </w:r>
    </w:p>
    <w:p w:rsidR="00A4177C" w:rsidRPr="0021062A" w:rsidRDefault="000B3F02" w:rsidP="000B3F02">
      <w:pPr>
        <w:spacing w:after="0"/>
      </w:pPr>
      <w:r w:rsidRPr="0021062A">
        <w:t xml:space="preserve">5.  </w:t>
      </w:r>
      <w:r w:rsidR="00A4177C" w:rsidRPr="0021062A">
        <w:t>Pojęcie strategii marketingowej w banku, zastosowanie marketingu mix w bankowości (10P)</w:t>
      </w:r>
    </w:p>
    <w:p w:rsidR="00A4177C" w:rsidRPr="0021062A" w:rsidRDefault="00A4177C" w:rsidP="000B3F02">
      <w:pPr>
        <w:spacing w:after="0"/>
      </w:pPr>
      <w:r w:rsidRPr="0021062A">
        <w:t xml:space="preserve">6. Lokalizacja sieci placówek banku jako element polityki marketingowej </w:t>
      </w:r>
    </w:p>
    <w:p w:rsidR="000B3F02" w:rsidRPr="0021062A" w:rsidRDefault="00A4177C" w:rsidP="000B3F02">
      <w:pPr>
        <w:spacing w:after="0"/>
      </w:pPr>
      <w:r w:rsidRPr="0021062A">
        <w:t xml:space="preserve">7. Dystrybucja produktów i usług bankowych jako </w:t>
      </w:r>
      <w:r w:rsidR="000B3F02" w:rsidRPr="0021062A">
        <w:t xml:space="preserve"> </w:t>
      </w:r>
      <w:r w:rsidRPr="0021062A">
        <w:t>element polityki marketingowej</w:t>
      </w:r>
    </w:p>
    <w:p w:rsidR="00A4177C" w:rsidRPr="0021062A" w:rsidRDefault="00A4177C" w:rsidP="000B3F02">
      <w:pPr>
        <w:spacing w:after="0"/>
      </w:pPr>
      <w:r w:rsidRPr="0021062A">
        <w:t>8. Znaczenie bankowości terminalowej w działalności banku – przykład wybranego banku</w:t>
      </w:r>
    </w:p>
    <w:p w:rsidR="00A4177C" w:rsidRPr="0021062A" w:rsidRDefault="00A4177C" w:rsidP="000B3F02">
      <w:pPr>
        <w:spacing w:after="0"/>
      </w:pPr>
      <w:r w:rsidRPr="0021062A">
        <w:t>9. Znaczenie bankowości internetowej w działalności banku – przykład wybranego banku</w:t>
      </w:r>
    </w:p>
    <w:p w:rsidR="00A4177C" w:rsidRPr="0021062A" w:rsidRDefault="00A4177C" w:rsidP="000B3F02">
      <w:pPr>
        <w:spacing w:after="0"/>
      </w:pPr>
      <w:r w:rsidRPr="0021062A">
        <w:t>10. Znaczenie bankowości telefonicznej w działalności banku – przykład wybranego banku</w:t>
      </w:r>
    </w:p>
    <w:p w:rsidR="00A4177C" w:rsidRPr="0021062A" w:rsidRDefault="00A4177C" w:rsidP="000B3F02">
      <w:pPr>
        <w:spacing w:after="0"/>
      </w:pPr>
      <w:r w:rsidRPr="0021062A">
        <w:t>11. Rola bankowości mobilnej w działalności banku – przykład wybranego banku</w:t>
      </w:r>
    </w:p>
    <w:p w:rsidR="00A4177C" w:rsidRPr="0021062A" w:rsidRDefault="00A4177C" w:rsidP="000B3F02">
      <w:pPr>
        <w:spacing w:after="0"/>
      </w:pPr>
      <w:r w:rsidRPr="0021062A">
        <w:t xml:space="preserve">12. </w:t>
      </w:r>
      <w:r w:rsidR="00720DEC" w:rsidRPr="0021062A">
        <w:t>Zadania polityki cenowej prowadzonej przez banki</w:t>
      </w:r>
    </w:p>
    <w:p w:rsidR="00720DEC" w:rsidRPr="0021062A" w:rsidRDefault="00720DEC" w:rsidP="000B3F02">
      <w:pPr>
        <w:spacing w:after="0"/>
      </w:pPr>
      <w:r w:rsidRPr="0021062A">
        <w:t>13. Znaczenie promocji banku i jego produktów w działalności banku – przykład wybranego banku</w:t>
      </w:r>
    </w:p>
    <w:p w:rsidR="00720DEC" w:rsidRPr="0021062A" w:rsidRDefault="00720DEC" w:rsidP="000B3F02">
      <w:pPr>
        <w:spacing w:after="0"/>
      </w:pPr>
      <w:r w:rsidRPr="0021062A">
        <w:t xml:space="preserve">14. Na czym polega </w:t>
      </w:r>
      <w:proofErr w:type="spellStart"/>
      <w:r w:rsidRPr="0021062A">
        <w:t>content</w:t>
      </w:r>
      <w:proofErr w:type="spellEnd"/>
      <w:r w:rsidRPr="0021062A">
        <w:t xml:space="preserve"> marketing w bankowości</w:t>
      </w:r>
    </w:p>
    <w:p w:rsidR="00720DEC" w:rsidRPr="0021062A" w:rsidRDefault="00720DEC" w:rsidP="000B3F02">
      <w:pPr>
        <w:spacing w:after="0"/>
      </w:pPr>
      <w:r w:rsidRPr="0021062A">
        <w:t>15. Główne cele procesu oceny działalności banku</w:t>
      </w:r>
    </w:p>
    <w:p w:rsidR="003F14E1" w:rsidRPr="0021062A" w:rsidRDefault="003F14E1" w:rsidP="000B3F02">
      <w:pPr>
        <w:spacing w:after="0"/>
      </w:pPr>
      <w:r w:rsidRPr="0021062A">
        <w:t>17. Bilans jako narzędzie oceny działalności banku – czytanie bilansu na przykładzie wybranego banku</w:t>
      </w:r>
    </w:p>
    <w:p w:rsidR="003F14E1" w:rsidRPr="0021062A" w:rsidRDefault="003F14E1" w:rsidP="003F14E1">
      <w:pPr>
        <w:spacing w:after="0"/>
      </w:pPr>
      <w:r w:rsidRPr="0021062A">
        <w:t>19. Rachunek zysków i strat jako sprawozdanie finansowe informujące o efektywności banku – prezentacja i komentarz na przykładzie wybranego banku</w:t>
      </w:r>
    </w:p>
    <w:p w:rsidR="003F14E1" w:rsidRPr="0021062A" w:rsidRDefault="003F14E1" w:rsidP="000B3F02">
      <w:pPr>
        <w:spacing w:after="0"/>
      </w:pPr>
      <w:r w:rsidRPr="0021062A">
        <w:t>20. Rola rachunku przepływu środków pieniężnych – prezentacja i komentarz na przykładzie wybranego banku</w:t>
      </w:r>
    </w:p>
    <w:p w:rsidR="003F14E1" w:rsidRPr="0021062A" w:rsidRDefault="003F14E1" w:rsidP="003F14E1">
      <w:pPr>
        <w:spacing w:after="0"/>
      </w:pPr>
      <w:bookmarkStart w:id="0" w:name="_GoBack"/>
      <w:bookmarkEnd w:id="0"/>
      <w:r w:rsidRPr="0021062A">
        <w:t>23. Wskaźniki efektywności – prezentacja i komentarz na przykładzie wybranego banku</w:t>
      </w:r>
    </w:p>
    <w:p w:rsidR="003F14E1" w:rsidRDefault="003F14E1" w:rsidP="003F14E1">
      <w:pPr>
        <w:spacing w:after="0"/>
      </w:pPr>
      <w:r w:rsidRPr="0021062A">
        <w:t xml:space="preserve">24. Wskaźniki giełdowe banku, </w:t>
      </w:r>
      <w:r w:rsidR="00721E38" w:rsidRPr="0021062A">
        <w:t>dekompozycja wskaźnika ROE – na przykładzie wybranego banku</w:t>
      </w:r>
    </w:p>
    <w:p w:rsidR="003F14E1" w:rsidRDefault="003F14E1" w:rsidP="000B3F02">
      <w:pPr>
        <w:spacing w:after="0"/>
      </w:pPr>
    </w:p>
    <w:p w:rsidR="003F14E1" w:rsidRDefault="003F14E1" w:rsidP="000B3F02">
      <w:pPr>
        <w:spacing w:after="0"/>
      </w:pPr>
      <w:r>
        <w:t xml:space="preserve"> </w:t>
      </w:r>
    </w:p>
    <w:p w:rsidR="000B3F02" w:rsidRDefault="000B3F02">
      <w:pPr>
        <w:spacing w:after="0"/>
      </w:pPr>
    </w:p>
    <w:sectPr w:rsidR="000B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9773F"/>
    <w:multiLevelType w:val="hybridMultilevel"/>
    <w:tmpl w:val="C7628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D07D7"/>
    <w:multiLevelType w:val="hybridMultilevel"/>
    <w:tmpl w:val="DC926EB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7387D"/>
    <w:multiLevelType w:val="hybridMultilevel"/>
    <w:tmpl w:val="4254E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98"/>
    <w:rsid w:val="000B3F02"/>
    <w:rsid w:val="000C4738"/>
    <w:rsid w:val="000E3390"/>
    <w:rsid w:val="00141A42"/>
    <w:rsid w:val="00184360"/>
    <w:rsid w:val="00191ECB"/>
    <w:rsid w:val="0019386B"/>
    <w:rsid w:val="001A6E8B"/>
    <w:rsid w:val="001C2298"/>
    <w:rsid w:val="001C31ED"/>
    <w:rsid w:val="001C4CEB"/>
    <w:rsid w:val="001F6F80"/>
    <w:rsid w:val="0021062A"/>
    <w:rsid w:val="002204F8"/>
    <w:rsid w:val="0022797E"/>
    <w:rsid w:val="0023089D"/>
    <w:rsid w:val="002635CF"/>
    <w:rsid w:val="002D0B00"/>
    <w:rsid w:val="002F4AF5"/>
    <w:rsid w:val="0031246C"/>
    <w:rsid w:val="00317AE4"/>
    <w:rsid w:val="00356555"/>
    <w:rsid w:val="00384A35"/>
    <w:rsid w:val="003B13C5"/>
    <w:rsid w:val="003F14E1"/>
    <w:rsid w:val="003F22FD"/>
    <w:rsid w:val="00423068"/>
    <w:rsid w:val="004324EF"/>
    <w:rsid w:val="004A098C"/>
    <w:rsid w:val="004A4701"/>
    <w:rsid w:val="004A68B6"/>
    <w:rsid w:val="004C64BF"/>
    <w:rsid w:val="00557B83"/>
    <w:rsid w:val="00573913"/>
    <w:rsid w:val="00601724"/>
    <w:rsid w:val="0061025D"/>
    <w:rsid w:val="006306F1"/>
    <w:rsid w:val="00634DE4"/>
    <w:rsid w:val="00675089"/>
    <w:rsid w:val="006B6F70"/>
    <w:rsid w:val="006C32A8"/>
    <w:rsid w:val="006F1E3F"/>
    <w:rsid w:val="006F3BF2"/>
    <w:rsid w:val="00720DEC"/>
    <w:rsid w:val="00721E38"/>
    <w:rsid w:val="0073588B"/>
    <w:rsid w:val="007E38B8"/>
    <w:rsid w:val="00820FDC"/>
    <w:rsid w:val="00841054"/>
    <w:rsid w:val="00882E7E"/>
    <w:rsid w:val="00893297"/>
    <w:rsid w:val="008A6465"/>
    <w:rsid w:val="008A6845"/>
    <w:rsid w:val="008F4321"/>
    <w:rsid w:val="00911A44"/>
    <w:rsid w:val="0091450C"/>
    <w:rsid w:val="009268EF"/>
    <w:rsid w:val="00937686"/>
    <w:rsid w:val="00966466"/>
    <w:rsid w:val="009C64B8"/>
    <w:rsid w:val="00A266DF"/>
    <w:rsid w:val="00A32DA0"/>
    <w:rsid w:val="00A4177C"/>
    <w:rsid w:val="00A51927"/>
    <w:rsid w:val="00A831A2"/>
    <w:rsid w:val="00A940A3"/>
    <w:rsid w:val="00AE2FEE"/>
    <w:rsid w:val="00B15F8E"/>
    <w:rsid w:val="00B64AB1"/>
    <w:rsid w:val="00B82779"/>
    <w:rsid w:val="00B91FDC"/>
    <w:rsid w:val="00C45B3E"/>
    <w:rsid w:val="00C523CF"/>
    <w:rsid w:val="00C754CE"/>
    <w:rsid w:val="00CA07A0"/>
    <w:rsid w:val="00CC6348"/>
    <w:rsid w:val="00CE03CA"/>
    <w:rsid w:val="00CF7AF2"/>
    <w:rsid w:val="00D11A3C"/>
    <w:rsid w:val="00D14416"/>
    <w:rsid w:val="00D63423"/>
    <w:rsid w:val="00D76960"/>
    <w:rsid w:val="00D8074A"/>
    <w:rsid w:val="00E52466"/>
    <w:rsid w:val="00E757E3"/>
    <w:rsid w:val="00E942E0"/>
    <w:rsid w:val="00EA1929"/>
    <w:rsid w:val="00EB70B9"/>
    <w:rsid w:val="00EC08C9"/>
    <w:rsid w:val="00F208B6"/>
    <w:rsid w:val="00F451D1"/>
    <w:rsid w:val="00F545D9"/>
    <w:rsid w:val="00F93B92"/>
    <w:rsid w:val="00F96528"/>
    <w:rsid w:val="00FA7F8E"/>
    <w:rsid w:val="00FB7BE2"/>
    <w:rsid w:val="00FC1CB7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65550-A02A-4107-8B7A-97978354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2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Wincenty Kulpa</dc:creator>
  <cp:keywords/>
  <dc:description/>
  <cp:lastModifiedBy>Wincenty Kulpa</cp:lastModifiedBy>
  <cp:revision>9</cp:revision>
  <cp:lastPrinted>2021-02-27T09:52:00Z</cp:lastPrinted>
  <dcterms:created xsi:type="dcterms:W3CDTF">2020-05-04T13:19:00Z</dcterms:created>
  <dcterms:modified xsi:type="dcterms:W3CDTF">2021-02-27T18:43:00Z</dcterms:modified>
</cp:coreProperties>
</file>