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5E" w:rsidRDefault="00043AD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Etap</w:t>
      </w:r>
      <w:r w:rsidR="005769CA" w:rsidRPr="00BE75F3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8B759B" w:rsidRPr="00BE75F3">
        <w:rPr>
          <w:rFonts w:ascii="Times New Roman" w:hAnsi="Times New Roman" w:cs="Times New Roman"/>
          <w:b/>
          <w:sz w:val="24"/>
          <w:szCs w:val="24"/>
        </w:rPr>
        <w:t>Analiza atrakcyjności sektora według modelu Portera</w:t>
      </w:r>
      <w:r w:rsidR="005769CA" w:rsidRPr="00BE75F3">
        <w:rPr>
          <w:rFonts w:ascii="Times New Roman" w:hAnsi="Times New Roman" w:cs="Times New Roman"/>
          <w:b/>
          <w:sz w:val="24"/>
          <w:szCs w:val="24"/>
        </w:rPr>
        <w:t xml:space="preserve"> i ocena punktowa </w:t>
      </w:r>
      <w:r w:rsidR="001C57EC" w:rsidRPr="00BE75F3">
        <w:rPr>
          <w:rFonts w:ascii="Times New Roman" w:hAnsi="Times New Roman" w:cs="Times New Roman"/>
          <w:b/>
          <w:sz w:val="24"/>
          <w:szCs w:val="24"/>
        </w:rPr>
        <w:t>atrakcyjności</w:t>
      </w:r>
      <w:r w:rsidR="005769CA" w:rsidRPr="00BE75F3">
        <w:rPr>
          <w:rFonts w:ascii="Times New Roman" w:hAnsi="Times New Roman" w:cs="Times New Roman"/>
          <w:b/>
          <w:sz w:val="24"/>
          <w:szCs w:val="24"/>
        </w:rPr>
        <w:t xml:space="preserve"> sektora, w kt</w:t>
      </w:r>
      <w:r w:rsidR="003B28BB">
        <w:rPr>
          <w:rFonts w:ascii="Times New Roman" w:hAnsi="Times New Roman" w:cs="Times New Roman"/>
          <w:b/>
          <w:sz w:val="24"/>
          <w:szCs w:val="24"/>
        </w:rPr>
        <w:t>órym działa przedsiębiorstwo ............................</w:t>
      </w:r>
    </w:p>
    <w:p w:rsidR="003B28BB" w:rsidRDefault="003B28BB">
      <w:pPr>
        <w:rPr>
          <w:rFonts w:ascii="Times New Roman" w:hAnsi="Times New Roman" w:cs="Times New Roman"/>
          <w:sz w:val="24"/>
          <w:szCs w:val="24"/>
        </w:rPr>
      </w:pPr>
    </w:p>
    <w:p w:rsidR="003B28BB" w:rsidRPr="003B28BB" w:rsidRDefault="003B28BB">
      <w:pPr>
        <w:rPr>
          <w:rFonts w:ascii="Times New Roman" w:hAnsi="Times New Roman" w:cs="Times New Roman"/>
          <w:sz w:val="24"/>
          <w:szCs w:val="24"/>
        </w:rPr>
      </w:pPr>
    </w:p>
    <w:p w:rsidR="008B759B" w:rsidRDefault="00DD14D0" w:rsidP="008B759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75F3">
        <w:rPr>
          <w:rFonts w:ascii="Times New Roman" w:hAnsi="Times New Roman" w:cs="Times New Roman"/>
          <w:sz w:val="24"/>
          <w:szCs w:val="24"/>
        </w:rPr>
        <w:t>Określenie w</w:t>
      </w:r>
      <w:r w:rsidR="008B759B" w:rsidRPr="00BE75F3">
        <w:rPr>
          <w:rFonts w:ascii="Times New Roman" w:hAnsi="Times New Roman" w:cs="Times New Roman"/>
          <w:sz w:val="24"/>
          <w:szCs w:val="24"/>
        </w:rPr>
        <w:t>ielkoś</w:t>
      </w:r>
      <w:r w:rsidRPr="00BE75F3">
        <w:rPr>
          <w:rFonts w:ascii="Times New Roman" w:hAnsi="Times New Roman" w:cs="Times New Roman"/>
          <w:sz w:val="24"/>
          <w:szCs w:val="24"/>
        </w:rPr>
        <w:t>ci</w:t>
      </w:r>
      <w:r w:rsidR="008B759B" w:rsidRPr="00BE75F3">
        <w:rPr>
          <w:rFonts w:ascii="Times New Roman" w:hAnsi="Times New Roman" w:cs="Times New Roman"/>
          <w:sz w:val="24"/>
          <w:szCs w:val="24"/>
        </w:rPr>
        <w:t xml:space="preserve"> i struktur</w:t>
      </w:r>
      <w:r w:rsidRPr="00BE75F3">
        <w:rPr>
          <w:rFonts w:ascii="Times New Roman" w:hAnsi="Times New Roman" w:cs="Times New Roman"/>
          <w:sz w:val="24"/>
          <w:szCs w:val="24"/>
        </w:rPr>
        <w:t>y</w:t>
      </w:r>
      <w:r w:rsidR="008B759B" w:rsidRPr="00BE75F3">
        <w:rPr>
          <w:rFonts w:ascii="Times New Roman" w:hAnsi="Times New Roman" w:cs="Times New Roman"/>
          <w:sz w:val="24"/>
          <w:szCs w:val="24"/>
        </w:rPr>
        <w:t xml:space="preserve"> sektora</w:t>
      </w:r>
    </w:p>
    <w:p w:rsidR="003B28BB" w:rsidRPr="003B28BB" w:rsidRDefault="003B28BB" w:rsidP="003B28B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1. Wielkość i struktura sektora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417"/>
        <w:gridCol w:w="1418"/>
        <w:gridCol w:w="1412"/>
      </w:tblGrid>
      <w:tr w:rsidR="008B759B" w:rsidTr="008B759B">
        <w:tc>
          <w:tcPr>
            <w:tcW w:w="704" w:type="dxa"/>
            <w:shd w:val="clear" w:color="auto" w:fill="C5E0B3" w:themeFill="accent6" w:themeFillTint="66"/>
          </w:tcPr>
          <w:p w:rsidR="008B759B" w:rsidRDefault="008B759B" w:rsidP="008B759B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4111" w:type="dxa"/>
            <w:shd w:val="clear" w:color="auto" w:fill="C5E0B3" w:themeFill="accent6" w:themeFillTint="66"/>
          </w:tcPr>
          <w:p w:rsidR="008B759B" w:rsidRDefault="008B759B" w:rsidP="008B759B">
            <w:r>
              <w:t>Główni producenci sektora:</w:t>
            </w:r>
          </w:p>
        </w:tc>
        <w:tc>
          <w:tcPr>
            <w:tcW w:w="4247" w:type="dxa"/>
            <w:gridSpan w:val="3"/>
            <w:shd w:val="clear" w:color="auto" w:fill="C5E0B3" w:themeFill="accent6" w:themeFillTint="66"/>
          </w:tcPr>
          <w:p w:rsidR="008B759B" w:rsidRDefault="008B759B" w:rsidP="008B759B">
            <w:pPr>
              <w:jc w:val="center"/>
            </w:pPr>
            <w:r>
              <w:t>Udział w rynku [%]</w:t>
            </w: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  <w:r>
              <w:t>20</w:t>
            </w:r>
            <w:r w:rsidR="0050546B">
              <w:t>22</w:t>
            </w: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  <w:r>
              <w:t>20</w:t>
            </w:r>
            <w:r w:rsidR="0050546B">
              <w:t>23</w:t>
            </w: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  <w:r>
              <w:t>202</w:t>
            </w:r>
            <w:r w:rsidR="0050546B">
              <w:t>4</w:t>
            </w: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3.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6.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7.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8.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9.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10.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  <w:shd w:val="clear" w:color="auto" w:fill="DEEAF6" w:themeFill="accent1" w:themeFillTint="33"/>
          </w:tcPr>
          <w:p w:rsidR="008B759B" w:rsidRDefault="008B759B" w:rsidP="008B759B">
            <w:pPr>
              <w:jc w:val="center"/>
            </w:pPr>
          </w:p>
        </w:tc>
        <w:tc>
          <w:tcPr>
            <w:tcW w:w="4111" w:type="dxa"/>
            <w:shd w:val="clear" w:color="auto" w:fill="DEEAF6" w:themeFill="accent1" w:themeFillTint="33"/>
          </w:tcPr>
          <w:p w:rsidR="008B759B" w:rsidRDefault="008B759B" w:rsidP="008B759B">
            <w:r>
              <w:t>Pozostali: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  <w:shd w:val="clear" w:color="auto" w:fill="DEEAF6" w:themeFill="accent1" w:themeFillTint="33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  <w:shd w:val="clear" w:color="auto" w:fill="DEEAF6" w:themeFill="accent1" w:themeFillTint="33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1.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  <w:r>
              <w:t>2.</w:t>
            </w: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  <w:tr w:rsidR="008B759B" w:rsidTr="008B759B">
        <w:tc>
          <w:tcPr>
            <w:tcW w:w="704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4111" w:type="dxa"/>
          </w:tcPr>
          <w:p w:rsidR="008B759B" w:rsidRDefault="008B759B" w:rsidP="008B759B"/>
        </w:tc>
        <w:tc>
          <w:tcPr>
            <w:tcW w:w="1417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8" w:type="dxa"/>
          </w:tcPr>
          <w:p w:rsidR="008B759B" w:rsidRDefault="008B759B" w:rsidP="008B759B">
            <w:pPr>
              <w:jc w:val="center"/>
            </w:pPr>
          </w:p>
        </w:tc>
        <w:tc>
          <w:tcPr>
            <w:tcW w:w="1412" w:type="dxa"/>
          </w:tcPr>
          <w:p w:rsidR="008B759B" w:rsidRDefault="008B759B" w:rsidP="008B759B">
            <w:pPr>
              <w:jc w:val="center"/>
            </w:pPr>
          </w:p>
        </w:tc>
      </w:tr>
    </w:tbl>
    <w:p w:rsidR="008B759B" w:rsidRDefault="008B759B" w:rsidP="008B759B"/>
    <w:p w:rsidR="00DD14D0" w:rsidRDefault="008B759B" w:rsidP="00DD14D0">
      <w:pPr>
        <w:pStyle w:val="Akapitzlist"/>
        <w:numPr>
          <w:ilvl w:val="0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 xml:space="preserve">Przeanalizuj strukturę wewnętrzną sektora, w którym działa Twoje </w:t>
      </w:r>
      <w:r w:rsidR="001C57EC" w:rsidRPr="00DD14D0">
        <w:rPr>
          <w:color w:val="538135" w:themeColor="accent6" w:themeShade="BF"/>
        </w:rPr>
        <w:t>przedsiębiorstwo</w:t>
      </w:r>
      <w:r w:rsidRPr="00DD14D0">
        <w:rPr>
          <w:color w:val="538135" w:themeColor="accent6" w:themeShade="BF"/>
        </w:rPr>
        <w:t>; wpisz 10 przedsiębiorstw mających najwyższe obroty i określ ich udziały w rynku w ostatnich 3 latach</w:t>
      </w:r>
      <w:r w:rsidR="00654CC3" w:rsidRPr="00DD14D0">
        <w:rPr>
          <w:color w:val="538135" w:themeColor="accent6" w:themeShade="BF"/>
        </w:rPr>
        <w:t xml:space="preserve"> (jeśli sektor jest bardzo rozproszony – określ udziały grup producentów).</w:t>
      </w:r>
    </w:p>
    <w:p w:rsidR="008B759B" w:rsidRDefault="008B759B" w:rsidP="00DD14D0">
      <w:pPr>
        <w:pStyle w:val="Akapitzlist"/>
        <w:numPr>
          <w:ilvl w:val="0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Groźba pojawienia się nowych konkurentów</w:t>
      </w:r>
      <w:r w:rsidR="00DD14D0">
        <w:rPr>
          <w:color w:val="538135" w:themeColor="accent6" w:themeShade="BF"/>
        </w:rPr>
        <w:t>:</w:t>
      </w:r>
    </w:p>
    <w:p w:rsidR="00A55A57" w:rsidRPr="00DD14D0" w:rsidRDefault="00A55A57" w:rsidP="00A55A57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Określ jak duże są bariery wejścia (ekonomiczne i biurokratyczne) do sektora i co się składa na koszt wejścia; określ jak duża jest możliwość zwalczania nowych producentów przez przedsiębiorstwa sektora?</w:t>
      </w:r>
    </w:p>
    <w:p w:rsidR="00A55A57" w:rsidRPr="00DD14D0" w:rsidRDefault="001C57EC" w:rsidP="00A55A57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Określ, jaka</w:t>
      </w:r>
      <w:r w:rsidR="00A55A57" w:rsidRPr="00DD14D0">
        <w:rPr>
          <w:color w:val="538135" w:themeColor="accent6" w:themeShade="BF"/>
        </w:rPr>
        <w:t xml:space="preserve"> jest bieżąca i przyszła rentowność sektora?</w:t>
      </w:r>
    </w:p>
    <w:p w:rsidR="00A55A57" w:rsidRPr="00DD14D0" w:rsidRDefault="001C57EC" w:rsidP="00A55A57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Określ, w jakiej</w:t>
      </w:r>
      <w:r w:rsidR="00A55A57" w:rsidRPr="00DD14D0">
        <w:rPr>
          <w:color w:val="538135" w:themeColor="accent6" w:themeShade="BF"/>
        </w:rPr>
        <w:t xml:space="preserve"> fazie </w:t>
      </w:r>
      <w:r w:rsidRPr="00DD14D0">
        <w:rPr>
          <w:color w:val="538135" w:themeColor="accent6" w:themeShade="BF"/>
        </w:rPr>
        <w:t>życia</w:t>
      </w:r>
      <w:r w:rsidR="00A55A57" w:rsidRPr="00DD14D0">
        <w:rPr>
          <w:color w:val="538135" w:themeColor="accent6" w:themeShade="BF"/>
        </w:rPr>
        <w:t xml:space="preserve"> znajdują się </w:t>
      </w:r>
      <w:r w:rsidRPr="00DD14D0">
        <w:rPr>
          <w:color w:val="538135" w:themeColor="accent6" w:themeShade="BF"/>
        </w:rPr>
        <w:t>najważniejsze</w:t>
      </w:r>
      <w:r w:rsidR="00A55A57" w:rsidRPr="00DD14D0">
        <w:rPr>
          <w:color w:val="538135" w:themeColor="accent6" w:themeShade="BF"/>
        </w:rPr>
        <w:t xml:space="preserve"> wyroby sektora, ile lat życia mają przed sobą?</w:t>
      </w:r>
    </w:p>
    <w:p w:rsidR="00A55A57" w:rsidRPr="00DD14D0" w:rsidRDefault="00A55A57" w:rsidP="00A55A57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 xml:space="preserve">Czy obecnie sektor jest </w:t>
      </w:r>
      <w:r w:rsidR="001C57EC" w:rsidRPr="00DD14D0">
        <w:rPr>
          <w:color w:val="538135" w:themeColor="accent6" w:themeShade="BF"/>
        </w:rPr>
        <w:t>oceniany</w:t>
      </w:r>
      <w:r w:rsidRPr="00DD14D0">
        <w:rPr>
          <w:color w:val="538135" w:themeColor="accent6" w:themeShade="BF"/>
        </w:rPr>
        <w:t xml:space="preserve"> przez inwestorów za atrakcyjny i czy jest duże zainteresowanie wejściem do niego?</w:t>
      </w:r>
    </w:p>
    <w:p w:rsidR="00A55A57" w:rsidRPr="00A55A57" w:rsidRDefault="001C57EC" w:rsidP="00A55A57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Określ, którzy</w:t>
      </w:r>
      <w:r w:rsidR="00A55A57" w:rsidRPr="00DD14D0">
        <w:rPr>
          <w:color w:val="538135" w:themeColor="accent6" w:themeShade="BF"/>
        </w:rPr>
        <w:t xml:space="preserve"> inwestorzy mają możliwość pokonania barier wejścia do sektora i staną się w najbliższych latach jego uczestnikami?</w:t>
      </w:r>
    </w:p>
    <w:p w:rsidR="00DD14D0" w:rsidRDefault="00DD14D0" w:rsidP="00DD14D0">
      <w:pPr>
        <w:pStyle w:val="Akapitzlist"/>
        <w:numPr>
          <w:ilvl w:val="0"/>
          <w:numId w:val="3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t>Groź</w:t>
      </w:r>
      <w:r w:rsidRPr="00DD14D0">
        <w:rPr>
          <w:color w:val="538135" w:themeColor="accent6" w:themeShade="BF"/>
        </w:rPr>
        <w:t>ba pojawienia się substytutów</w:t>
      </w:r>
    </w:p>
    <w:p w:rsidR="00DD14D0" w:rsidRPr="00DD14D0" w:rsidRDefault="00DD14D0" w:rsidP="00DD14D0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Jakie substytuty produktów sektora występują obecnie i jaką część popytu zaspokajają?</w:t>
      </w:r>
    </w:p>
    <w:p w:rsidR="00DD14D0" w:rsidRPr="00DD14D0" w:rsidRDefault="00DD14D0" w:rsidP="00DD14D0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Jakie substytuty pojawią się w przyszłości i w jakim stopniu będą zagrażały rozwojowi sektora?</w:t>
      </w:r>
    </w:p>
    <w:p w:rsidR="00DD14D0" w:rsidRPr="00DD14D0" w:rsidRDefault="00DD14D0" w:rsidP="00DD14D0">
      <w:pPr>
        <w:pStyle w:val="Akapitzlist"/>
        <w:numPr>
          <w:ilvl w:val="1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Jaka jest możliwość podjęcia produkcji substytutów przez producentów badanego sektora?</w:t>
      </w:r>
    </w:p>
    <w:p w:rsidR="00DD14D0" w:rsidRPr="00DD14D0" w:rsidRDefault="00DD14D0" w:rsidP="00DD14D0">
      <w:pPr>
        <w:pStyle w:val="Akapitzlist"/>
        <w:ind w:left="1080"/>
        <w:rPr>
          <w:color w:val="538135" w:themeColor="accent6" w:themeShade="BF"/>
        </w:rPr>
      </w:pPr>
    </w:p>
    <w:p w:rsidR="00DD14D0" w:rsidRDefault="00DD14D0" w:rsidP="00DD14D0">
      <w:pPr>
        <w:pStyle w:val="Akapitzlist"/>
        <w:numPr>
          <w:ilvl w:val="0"/>
          <w:numId w:val="3"/>
        </w:numPr>
        <w:rPr>
          <w:color w:val="538135" w:themeColor="accent6" w:themeShade="BF"/>
        </w:rPr>
      </w:pPr>
      <w:r>
        <w:rPr>
          <w:color w:val="538135" w:themeColor="accent6" w:themeShade="BF"/>
        </w:rPr>
        <w:lastRenderedPageBreak/>
        <w:t>Określ siłę</w:t>
      </w:r>
      <w:r w:rsidR="008B759B" w:rsidRPr="00DD14D0">
        <w:rPr>
          <w:color w:val="538135" w:themeColor="accent6" w:themeShade="BF"/>
        </w:rPr>
        <w:t xml:space="preserve"> oddziaływań dostawców</w:t>
      </w:r>
      <w:r w:rsidR="00A04F17" w:rsidRPr="00DD14D0">
        <w:rPr>
          <w:color w:val="538135" w:themeColor="accent6" w:themeShade="BF"/>
        </w:rPr>
        <w:t xml:space="preserve"> – dokonaj segmentacji (podziału) dostawców, wyróżniając grupy jednorodne, </w:t>
      </w:r>
      <w:r w:rsidR="001C57EC" w:rsidRPr="00DD14D0">
        <w:rPr>
          <w:color w:val="538135" w:themeColor="accent6" w:themeShade="BF"/>
        </w:rPr>
        <w:t>przyjmując, jako</w:t>
      </w:r>
      <w:r w:rsidR="00A04F17" w:rsidRPr="00DD14D0">
        <w:rPr>
          <w:color w:val="538135" w:themeColor="accent6" w:themeShade="BF"/>
        </w:rPr>
        <w:t xml:space="preserve"> kryterium rodzaj produktów, wielkość dostawcy, </w:t>
      </w:r>
      <w:r w:rsidR="001C57EC" w:rsidRPr="00DD14D0">
        <w:rPr>
          <w:color w:val="538135" w:themeColor="accent6" w:themeShade="BF"/>
        </w:rPr>
        <w:t>kierunek</w:t>
      </w:r>
      <w:r w:rsidR="00A04F17" w:rsidRPr="00DD14D0">
        <w:rPr>
          <w:color w:val="538135" w:themeColor="accent6" w:themeShade="BF"/>
        </w:rPr>
        <w:t xml:space="preserve"> geograficzny lub inne, charakterystyczne dla danego sektora. Następnie, biorąc pod uwagę 7 czynników wymienionych w modelu konkurencji Portera, oceń w punktach (0 do 5) siłę oddziaływania każdej z grup dostawców. </w:t>
      </w:r>
      <w:r w:rsidR="001C57EC" w:rsidRPr="00DD14D0">
        <w:rPr>
          <w:color w:val="538135" w:themeColor="accent6" w:themeShade="BF"/>
        </w:rPr>
        <w:t>Który</w:t>
      </w:r>
      <w:r w:rsidR="00A04F17" w:rsidRPr="00DD14D0">
        <w:rPr>
          <w:color w:val="538135" w:themeColor="accent6" w:themeShade="BF"/>
        </w:rPr>
        <w:t xml:space="preserve"> z dostawców ma największą siłę oddziaływania, a których dostawców można zmienić lub zdominować?</w:t>
      </w:r>
      <w:r w:rsidR="00E04FB4">
        <w:rPr>
          <w:color w:val="538135" w:themeColor="accent6" w:themeShade="BF"/>
        </w:rPr>
        <w:t xml:space="preserve"> Oceń w oparciu o analizę 7 czynników wymienionych na rys. 1</w:t>
      </w:r>
    </w:p>
    <w:p w:rsidR="00DD14D0" w:rsidRDefault="008B759B" w:rsidP="00E04FB4">
      <w:pPr>
        <w:pStyle w:val="Akapitzlist"/>
        <w:numPr>
          <w:ilvl w:val="0"/>
          <w:numId w:val="3"/>
        </w:numPr>
        <w:rPr>
          <w:color w:val="538135" w:themeColor="accent6" w:themeShade="BF"/>
        </w:rPr>
      </w:pPr>
      <w:r w:rsidRPr="00DD14D0">
        <w:rPr>
          <w:color w:val="538135" w:themeColor="accent6" w:themeShade="BF"/>
        </w:rPr>
        <w:t>Siła oddziaływań nabywców</w:t>
      </w:r>
      <w:r w:rsidR="00A04F17" w:rsidRPr="00DD14D0">
        <w:rPr>
          <w:color w:val="538135" w:themeColor="accent6" w:themeShade="BF"/>
        </w:rPr>
        <w:t xml:space="preserve"> – dokonaj segmentacji rynku, wyróżniając wśród nabywców jednorodne grupy według kryterium kierunku i sposobu sprzedaży, kierunku geograficznego, udziału w rynku</w:t>
      </w:r>
      <w:r w:rsidR="007945A9" w:rsidRPr="00DD14D0">
        <w:rPr>
          <w:color w:val="538135" w:themeColor="accent6" w:themeShade="BF"/>
        </w:rPr>
        <w:t>, itp. Oceń siłę oddziaływania każdej grupy nabywców, opierając się na kryteriach z modelu konkurencji Portera. Od której grupy klientów zależy przede wszystkim rozwój sektora, a która grupa stwarza najwięcej trudności?</w:t>
      </w:r>
      <w:r w:rsidR="00E04FB4" w:rsidRPr="00E04FB4">
        <w:rPr>
          <w:color w:val="538135" w:themeColor="accent6" w:themeShade="BF"/>
        </w:rPr>
        <w:t xml:space="preserve"> </w:t>
      </w:r>
      <w:r w:rsidR="00E04FB4">
        <w:rPr>
          <w:color w:val="538135" w:themeColor="accent6" w:themeShade="BF"/>
        </w:rPr>
        <w:t>Oceń w oparciu o analizę 7 czynników wymienionych na rys. 1</w:t>
      </w:r>
    </w:p>
    <w:p w:rsidR="003B28BB" w:rsidRDefault="003B28BB" w:rsidP="003B28BB">
      <w:pPr>
        <w:rPr>
          <w:color w:val="538135" w:themeColor="accent6" w:themeShade="BF"/>
        </w:rPr>
      </w:pPr>
    </w:p>
    <w:p w:rsidR="003B28BB" w:rsidRDefault="003B28BB" w:rsidP="003B28BB">
      <w:pPr>
        <w:rPr>
          <w:color w:val="538135" w:themeColor="accent6" w:themeShade="BF"/>
        </w:rPr>
      </w:pPr>
      <w:r>
        <w:rPr>
          <w:color w:val="538135" w:themeColor="accent6" w:themeShade="BF"/>
        </w:rPr>
        <w:t>Rys. 1</w:t>
      </w:r>
    </w:p>
    <w:p w:rsidR="00F45979" w:rsidRPr="003B28BB" w:rsidRDefault="00F45979" w:rsidP="0050546B">
      <w:pPr>
        <w:jc w:val="center"/>
        <w:rPr>
          <w:color w:val="538135" w:themeColor="accent6" w:themeShade="BF"/>
        </w:rPr>
      </w:pPr>
      <w:r>
        <w:rPr>
          <w:noProof/>
          <w:color w:val="538135" w:themeColor="accent6" w:themeShade="BF"/>
          <w:lang w:eastAsia="pl-PL"/>
        </w:rPr>
        <w:drawing>
          <wp:inline distT="0" distB="0" distL="0" distR="0">
            <wp:extent cx="5253509" cy="2945081"/>
            <wp:effectExtent l="0" t="0" r="4445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674" cy="29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8BB" w:rsidRPr="003B28BB" w:rsidRDefault="003B28BB" w:rsidP="003B28BB">
      <w:pPr>
        <w:pStyle w:val="Akapitzlist"/>
        <w:numPr>
          <w:ilvl w:val="0"/>
          <w:numId w:val="3"/>
        </w:numPr>
        <w:rPr>
          <w:color w:val="538135" w:themeColor="accent6" w:themeShade="BF"/>
        </w:rPr>
      </w:pPr>
      <w:r w:rsidRPr="003B28BB">
        <w:rPr>
          <w:color w:val="538135" w:themeColor="accent6" w:themeShade="BF"/>
        </w:rPr>
        <w:t>Wyniki analiz przedstaw na poniższym rysunku (uzupełnij model):</w:t>
      </w:r>
    </w:p>
    <w:p w:rsidR="003B28BB" w:rsidRPr="00BE75F3" w:rsidRDefault="003B28BB" w:rsidP="00E04FB4">
      <w:pPr>
        <w:rPr>
          <w:rFonts w:ascii="Times New Roman" w:hAnsi="Times New Roman" w:cs="Times New Roman"/>
          <w:sz w:val="24"/>
          <w:szCs w:val="24"/>
        </w:rPr>
      </w:pPr>
    </w:p>
    <w:p w:rsidR="00DD14D0" w:rsidRPr="00BE75F3" w:rsidRDefault="003B28BB" w:rsidP="00DD14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DD14D0" w:rsidRPr="00BE75F3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14D0" w:rsidRPr="00BE75F3">
        <w:rPr>
          <w:rFonts w:ascii="Times New Roman" w:hAnsi="Times New Roman" w:cs="Times New Roman"/>
          <w:sz w:val="24"/>
          <w:szCs w:val="24"/>
        </w:rPr>
        <w:t xml:space="preserve"> z analizy: groźby pojawienia się nowych konkurentów, groźby pojawienia się substytutów, siły oddziaływań dostawców, siły oddziaływania nabywców.</w:t>
      </w:r>
    </w:p>
    <w:p w:rsidR="00DD14D0" w:rsidRPr="00BE75F3" w:rsidRDefault="00DD14D0" w:rsidP="00DD14D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75F3">
        <w:rPr>
          <w:rFonts w:ascii="Times New Roman" w:hAnsi="Times New Roman" w:cs="Times New Roman"/>
          <w:sz w:val="24"/>
          <w:szCs w:val="24"/>
        </w:rPr>
        <w:t>..................................</w:t>
      </w:r>
    </w:p>
    <w:p w:rsidR="00DD14D0" w:rsidRDefault="00DD14D0" w:rsidP="00DD14D0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E75F3">
        <w:rPr>
          <w:rFonts w:ascii="Times New Roman" w:hAnsi="Times New Roman" w:cs="Times New Roman"/>
          <w:sz w:val="24"/>
          <w:szCs w:val="24"/>
        </w:rPr>
        <w:t>.........................</w:t>
      </w:r>
    </w:p>
    <w:p w:rsidR="003B28BB" w:rsidRDefault="003B28BB" w:rsidP="00DD14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28BB" w:rsidRDefault="003B28BB" w:rsidP="00DD14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28BB" w:rsidRDefault="003B28BB" w:rsidP="00DD14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28BB" w:rsidRDefault="003B28BB" w:rsidP="00DD14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B28BB" w:rsidRPr="00BE75F3" w:rsidRDefault="003B28BB" w:rsidP="00DD14D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D14D0" w:rsidRPr="00BE75F3" w:rsidRDefault="003B28BB" w:rsidP="00DD14D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Wyniki</w:t>
      </w:r>
      <w:r w:rsidR="00DD14D0" w:rsidRPr="00BE75F3">
        <w:rPr>
          <w:rFonts w:ascii="Times New Roman" w:hAnsi="Times New Roman" w:cs="Times New Roman"/>
          <w:sz w:val="24"/>
          <w:szCs w:val="24"/>
        </w:rPr>
        <w:t xml:space="preserve"> analizy w formie modelu konkurencyjności: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465"/>
        <w:gridCol w:w="967"/>
        <w:gridCol w:w="1686"/>
        <w:gridCol w:w="771"/>
        <w:gridCol w:w="2813"/>
      </w:tblGrid>
      <w:tr w:rsidR="007945A9" w:rsidTr="00DD14D0">
        <w:tc>
          <w:tcPr>
            <w:tcW w:w="2465" w:type="dxa"/>
            <w:vMerge w:val="restart"/>
            <w:tcBorders>
              <w:bottom w:val="nil"/>
              <w:right w:val="nil"/>
              <w:tl2br w:val="single" w:sz="4" w:space="0" w:color="auto"/>
            </w:tcBorders>
          </w:tcPr>
          <w:p w:rsidR="007945A9" w:rsidRDefault="007945A9" w:rsidP="007945A9"/>
        </w:tc>
        <w:tc>
          <w:tcPr>
            <w:tcW w:w="3424" w:type="dxa"/>
            <w:gridSpan w:val="3"/>
            <w:tcBorders>
              <w:left w:val="nil"/>
              <w:bottom w:val="nil"/>
              <w:right w:val="nil"/>
            </w:tcBorders>
          </w:tcPr>
          <w:p w:rsidR="007945A9" w:rsidRDefault="007945A9" w:rsidP="007945A9">
            <w:pPr>
              <w:jc w:val="center"/>
            </w:pPr>
            <w:r>
              <w:t>GROŹBA POJAWIENIA SIĘ NOWYCH KONKURENTÓW</w:t>
            </w:r>
            <w:r w:rsidR="000C0435">
              <w:t>*</w:t>
            </w:r>
          </w:p>
        </w:tc>
        <w:tc>
          <w:tcPr>
            <w:tcW w:w="2813" w:type="dxa"/>
            <w:vMerge w:val="restart"/>
            <w:tcBorders>
              <w:left w:val="nil"/>
              <w:bottom w:val="nil"/>
              <w:tr2bl w:val="single" w:sz="4" w:space="0" w:color="auto"/>
            </w:tcBorders>
          </w:tcPr>
          <w:p w:rsidR="007945A9" w:rsidRDefault="007945A9" w:rsidP="007945A9"/>
          <w:p w:rsidR="007945A9" w:rsidRPr="007945A9" w:rsidRDefault="007945A9" w:rsidP="007945A9"/>
        </w:tc>
      </w:tr>
      <w:tr w:rsidR="007945A9" w:rsidTr="00DD14D0">
        <w:tc>
          <w:tcPr>
            <w:tcW w:w="2465" w:type="dxa"/>
            <w:vMerge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7945A9" w:rsidRDefault="007945A9" w:rsidP="007945A9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7945A9" w:rsidRPr="00D64CBE" w:rsidRDefault="007945A9" w:rsidP="00D64CBE">
            <w:pPr>
              <w:jc w:val="center"/>
              <w:rPr>
                <w:b/>
                <w:color w:val="000066"/>
              </w:rPr>
            </w:pPr>
            <w:r w:rsidRPr="00D64CBE">
              <w:rPr>
                <w:b/>
                <w:color w:val="000066"/>
              </w:rPr>
              <w:t>DUŻA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7945A9" w:rsidRPr="00D64CBE" w:rsidRDefault="007945A9" w:rsidP="00D64CBE">
            <w:pPr>
              <w:jc w:val="center"/>
              <w:rPr>
                <w:b/>
                <w:color w:val="000066"/>
              </w:rPr>
            </w:pPr>
            <w:r w:rsidRPr="00D64CBE">
              <w:rPr>
                <w:b/>
                <w:color w:val="000066"/>
              </w:rPr>
              <w:t>ŚREDNIA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7945A9" w:rsidRPr="00D64CBE" w:rsidRDefault="007945A9" w:rsidP="00D64CBE">
            <w:pPr>
              <w:jc w:val="center"/>
              <w:rPr>
                <w:b/>
                <w:color w:val="000066"/>
              </w:rPr>
            </w:pPr>
            <w:r w:rsidRPr="00D64CBE">
              <w:rPr>
                <w:b/>
                <w:color w:val="000066"/>
              </w:rPr>
              <w:t>MAŁA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tr2bl w:val="single" w:sz="4" w:space="0" w:color="auto"/>
            </w:tcBorders>
          </w:tcPr>
          <w:p w:rsidR="007945A9" w:rsidRDefault="007945A9" w:rsidP="007945A9"/>
        </w:tc>
      </w:tr>
      <w:tr w:rsidR="007945A9" w:rsidTr="00DD14D0">
        <w:tc>
          <w:tcPr>
            <w:tcW w:w="2465" w:type="dxa"/>
            <w:vMerge/>
            <w:tcBorders>
              <w:top w:val="nil"/>
              <w:bottom w:val="nil"/>
              <w:right w:val="nil"/>
              <w:tl2br w:val="single" w:sz="4" w:space="0" w:color="auto"/>
            </w:tcBorders>
          </w:tcPr>
          <w:p w:rsidR="007945A9" w:rsidRDefault="007945A9" w:rsidP="007945A9"/>
        </w:tc>
        <w:tc>
          <w:tcPr>
            <w:tcW w:w="34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45A9" w:rsidRDefault="007945A9" w:rsidP="007945A9">
            <w:r>
              <w:t>Potencjalni konkurenci: ..........................................</w:t>
            </w:r>
          </w:p>
        </w:tc>
        <w:tc>
          <w:tcPr>
            <w:tcW w:w="2813" w:type="dxa"/>
            <w:vMerge/>
            <w:tcBorders>
              <w:top w:val="nil"/>
              <w:left w:val="nil"/>
              <w:bottom w:val="nil"/>
              <w:tr2bl w:val="single" w:sz="4" w:space="0" w:color="auto"/>
            </w:tcBorders>
          </w:tcPr>
          <w:p w:rsidR="007945A9" w:rsidRDefault="007945A9" w:rsidP="007945A9"/>
        </w:tc>
      </w:tr>
      <w:tr w:rsidR="007945A9" w:rsidTr="00DD14D0">
        <w:tc>
          <w:tcPr>
            <w:tcW w:w="2465" w:type="dxa"/>
            <w:tcBorders>
              <w:top w:val="nil"/>
              <w:bottom w:val="nil"/>
              <w:right w:val="single" w:sz="4" w:space="0" w:color="auto"/>
            </w:tcBorders>
          </w:tcPr>
          <w:p w:rsidR="007945A9" w:rsidRDefault="007945A9" w:rsidP="007945A9">
            <w:pPr>
              <w:jc w:val="center"/>
            </w:pPr>
            <w:r>
              <w:t>SIŁA ODDZIAŁYWANIA GŁÓWNYCH DOS</w:t>
            </w:r>
            <w:r w:rsidR="00D64CBE">
              <w:softHyphen/>
            </w:r>
            <w:r>
              <w:t>TAW</w:t>
            </w:r>
            <w:r w:rsidR="00D64CBE">
              <w:softHyphen/>
            </w:r>
            <w:r>
              <w:t>CÓW (od 0 do 5)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5A9" w:rsidRPr="007945A9" w:rsidRDefault="007945A9" w:rsidP="007945A9">
            <w:pPr>
              <w:jc w:val="center"/>
              <w:rPr>
                <w:sz w:val="28"/>
                <w:szCs w:val="28"/>
              </w:rPr>
            </w:pPr>
            <w:r w:rsidRPr="007945A9">
              <w:rPr>
                <w:sz w:val="28"/>
                <w:szCs w:val="28"/>
              </w:rPr>
              <w:t>SEKTOR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nil"/>
            </w:tcBorders>
          </w:tcPr>
          <w:p w:rsidR="007945A9" w:rsidRDefault="007945A9" w:rsidP="007945A9">
            <w:pPr>
              <w:jc w:val="center"/>
            </w:pPr>
            <w:r>
              <w:t>SIŁA ODDZIAŁYWANIA GŁÓWNYCH NABYWCÓW</w:t>
            </w:r>
          </w:p>
          <w:p w:rsidR="007945A9" w:rsidRDefault="007945A9" w:rsidP="007945A9">
            <w:pPr>
              <w:jc w:val="center"/>
            </w:pPr>
            <w:r>
              <w:t>(od 0 do 5)</w:t>
            </w:r>
          </w:p>
        </w:tc>
      </w:tr>
      <w:tr w:rsidR="007945A9" w:rsidTr="00DD14D0">
        <w:tc>
          <w:tcPr>
            <w:tcW w:w="2465" w:type="dxa"/>
            <w:tcBorders>
              <w:top w:val="nil"/>
              <w:bottom w:val="nil"/>
              <w:right w:val="single" w:sz="4" w:space="0" w:color="auto"/>
            </w:tcBorders>
          </w:tcPr>
          <w:p w:rsidR="007945A9" w:rsidRDefault="007945A9" w:rsidP="007945A9">
            <w:r>
              <w:t>Dostawcy:</w:t>
            </w:r>
          </w:p>
          <w:p w:rsidR="007945A9" w:rsidRDefault="007945A9" w:rsidP="007945A9">
            <w:r>
              <w:t>1.</w:t>
            </w:r>
            <w:r w:rsidR="000C0435">
              <w:t xml:space="preserve"> ...</w:t>
            </w:r>
          </w:p>
          <w:p w:rsidR="007945A9" w:rsidRDefault="007945A9" w:rsidP="007945A9">
            <w:r>
              <w:t>2.</w:t>
            </w:r>
            <w:r w:rsidR="000C0435">
              <w:t xml:space="preserve"> ...</w:t>
            </w:r>
          </w:p>
          <w:p w:rsidR="007945A9" w:rsidRDefault="007945A9" w:rsidP="007945A9">
            <w:r>
              <w:t>3.</w:t>
            </w:r>
            <w:r w:rsidR="000C0435">
              <w:t xml:space="preserve"> ...</w:t>
            </w:r>
          </w:p>
          <w:p w:rsidR="007945A9" w:rsidRDefault="007945A9" w:rsidP="007945A9">
            <w:r>
              <w:t>4.</w:t>
            </w:r>
            <w:r w:rsidR="000C0435">
              <w:t xml:space="preserve"> ...</w:t>
            </w:r>
          </w:p>
          <w:p w:rsidR="007945A9" w:rsidRDefault="007945A9" w:rsidP="007945A9">
            <w:r>
              <w:t>5.</w:t>
            </w:r>
            <w:r w:rsidR="000C0435">
              <w:t xml:space="preserve"> ...</w:t>
            </w:r>
          </w:p>
          <w:p w:rsidR="007945A9" w:rsidRDefault="007945A9" w:rsidP="007945A9">
            <w:r>
              <w:t xml:space="preserve">6. </w:t>
            </w:r>
            <w:r w:rsidR="000C0435">
              <w:t>...</w:t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945A9" w:rsidRDefault="00E04FB4" w:rsidP="007945A9">
            <w:r>
              <w:t>1. Liczba konkurentów:....</w:t>
            </w:r>
          </w:p>
          <w:p w:rsidR="00E04FB4" w:rsidRDefault="00E04FB4" w:rsidP="007945A9">
            <w:r>
              <w:t>2. Struktura udziałów w rynku[%]:</w:t>
            </w:r>
          </w:p>
          <w:p w:rsidR="00E04FB4" w:rsidRDefault="00E04FB4" w:rsidP="007945A9"/>
          <w:p w:rsidR="00E04FB4" w:rsidRDefault="00E04FB4" w:rsidP="007945A9">
            <w:r>
              <w:t>..........................</w:t>
            </w:r>
          </w:p>
          <w:p w:rsidR="00E04FB4" w:rsidRDefault="00E04FB4" w:rsidP="00E04FB4">
            <w:pPr>
              <w:jc w:val="both"/>
            </w:pPr>
            <w:r>
              <w:t>3.Strategie konsumentów:</w:t>
            </w:r>
          </w:p>
        </w:tc>
        <w:tc>
          <w:tcPr>
            <w:tcW w:w="2813" w:type="dxa"/>
            <w:tcBorders>
              <w:top w:val="nil"/>
              <w:left w:val="single" w:sz="4" w:space="0" w:color="auto"/>
              <w:bottom w:val="nil"/>
            </w:tcBorders>
          </w:tcPr>
          <w:p w:rsidR="007945A9" w:rsidRDefault="007945A9" w:rsidP="007945A9">
            <w:r>
              <w:t>Nabywcy:</w:t>
            </w:r>
          </w:p>
          <w:p w:rsidR="007945A9" w:rsidRDefault="007945A9" w:rsidP="007945A9">
            <w:r>
              <w:t>1.</w:t>
            </w:r>
            <w:r w:rsidR="000C0435">
              <w:t xml:space="preserve"> ...</w:t>
            </w:r>
          </w:p>
          <w:p w:rsidR="007945A9" w:rsidRDefault="007945A9" w:rsidP="007945A9">
            <w:r>
              <w:t>2.</w:t>
            </w:r>
            <w:r w:rsidR="000C0435">
              <w:t xml:space="preserve"> ...</w:t>
            </w:r>
          </w:p>
          <w:p w:rsidR="007945A9" w:rsidRDefault="007945A9" w:rsidP="007945A9">
            <w:r>
              <w:t>3.</w:t>
            </w:r>
            <w:r w:rsidR="000C0435">
              <w:t xml:space="preserve"> ...</w:t>
            </w:r>
          </w:p>
          <w:p w:rsidR="007945A9" w:rsidRDefault="007945A9" w:rsidP="007945A9">
            <w:r>
              <w:t>4.</w:t>
            </w:r>
            <w:r w:rsidR="000C0435">
              <w:t xml:space="preserve"> ...</w:t>
            </w:r>
          </w:p>
          <w:p w:rsidR="007945A9" w:rsidRDefault="007945A9" w:rsidP="007945A9">
            <w:r>
              <w:t>5.</w:t>
            </w:r>
            <w:r w:rsidR="000C0435">
              <w:t xml:space="preserve"> ...</w:t>
            </w:r>
          </w:p>
          <w:p w:rsidR="007945A9" w:rsidRDefault="007945A9" w:rsidP="007945A9">
            <w:r>
              <w:t>6.</w:t>
            </w:r>
            <w:r w:rsidR="000C0435">
              <w:t xml:space="preserve"> ...</w:t>
            </w:r>
          </w:p>
        </w:tc>
      </w:tr>
      <w:tr w:rsidR="00D64CBE" w:rsidTr="00DD14D0">
        <w:tc>
          <w:tcPr>
            <w:tcW w:w="2465" w:type="dxa"/>
            <w:vMerge w:val="restart"/>
            <w:tcBorders>
              <w:top w:val="nil"/>
              <w:right w:val="nil"/>
              <w:tr2bl w:val="single" w:sz="4" w:space="0" w:color="auto"/>
            </w:tcBorders>
          </w:tcPr>
          <w:p w:rsidR="00D64CBE" w:rsidRDefault="00D64CBE" w:rsidP="007945A9"/>
        </w:tc>
        <w:tc>
          <w:tcPr>
            <w:tcW w:w="34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CBE" w:rsidRDefault="00D64CBE" w:rsidP="00D64CBE">
            <w:pPr>
              <w:jc w:val="center"/>
            </w:pPr>
            <w:r>
              <w:t>GROŹBA POJAWIENIA SIĘ SUBSTYTUTÓW*</w:t>
            </w:r>
          </w:p>
        </w:tc>
        <w:tc>
          <w:tcPr>
            <w:tcW w:w="2813" w:type="dxa"/>
            <w:vMerge w:val="restart"/>
            <w:tcBorders>
              <w:top w:val="nil"/>
              <w:left w:val="nil"/>
              <w:tl2br w:val="single" w:sz="4" w:space="0" w:color="auto"/>
            </w:tcBorders>
          </w:tcPr>
          <w:p w:rsidR="00D64CBE" w:rsidRDefault="00D64CBE" w:rsidP="007945A9"/>
        </w:tc>
      </w:tr>
      <w:tr w:rsidR="00D64CBE" w:rsidTr="00DD14D0">
        <w:tc>
          <w:tcPr>
            <w:tcW w:w="2465" w:type="dxa"/>
            <w:vMerge/>
            <w:tcBorders>
              <w:right w:val="nil"/>
              <w:tr2bl w:val="single" w:sz="4" w:space="0" w:color="auto"/>
            </w:tcBorders>
          </w:tcPr>
          <w:p w:rsidR="00D64CBE" w:rsidRDefault="00D64CBE" w:rsidP="007945A9"/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</w:tcPr>
          <w:p w:rsidR="00D64CBE" w:rsidRPr="00D64CBE" w:rsidRDefault="00D64CBE" w:rsidP="00D64CBE">
            <w:pPr>
              <w:jc w:val="center"/>
              <w:rPr>
                <w:b/>
                <w:color w:val="000066"/>
              </w:rPr>
            </w:pPr>
            <w:r w:rsidRPr="00D64CBE">
              <w:rPr>
                <w:b/>
                <w:color w:val="000066"/>
              </w:rPr>
              <w:t>DUŻA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:rsidR="00D64CBE" w:rsidRPr="00D64CBE" w:rsidRDefault="00D64CBE" w:rsidP="00D64CBE">
            <w:pPr>
              <w:jc w:val="center"/>
              <w:rPr>
                <w:b/>
                <w:color w:val="000066"/>
              </w:rPr>
            </w:pPr>
            <w:r w:rsidRPr="00D64CBE">
              <w:rPr>
                <w:b/>
                <w:color w:val="000066"/>
              </w:rPr>
              <w:t>ŚREDNIA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D64CBE" w:rsidRPr="00D64CBE" w:rsidRDefault="00D64CBE" w:rsidP="00D64CBE">
            <w:pPr>
              <w:jc w:val="center"/>
              <w:rPr>
                <w:b/>
                <w:color w:val="000066"/>
              </w:rPr>
            </w:pPr>
            <w:r w:rsidRPr="00D64CBE">
              <w:rPr>
                <w:b/>
                <w:color w:val="000066"/>
              </w:rPr>
              <w:t>MAŁA</w:t>
            </w:r>
          </w:p>
        </w:tc>
        <w:tc>
          <w:tcPr>
            <w:tcW w:w="2813" w:type="dxa"/>
            <w:vMerge/>
            <w:tcBorders>
              <w:left w:val="nil"/>
              <w:tl2br w:val="single" w:sz="4" w:space="0" w:color="auto"/>
            </w:tcBorders>
          </w:tcPr>
          <w:p w:rsidR="00D64CBE" w:rsidRDefault="00D64CBE" w:rsidP="007945A9"/>
        </w:tc>
      </w:tr>
      <w:tr w:rsidR="00D64CBE" w:rsidTr="00DD14D0">
        <w:tc>
          <w:tcPr>
            <w:tcW w:w="2465" w:type="dxa"/>
            <w:vMerge/>
            <w:tcBorders>
              <w:right w:val="nil"/>
              <w:tr2bl w:val="single" w:sz="4" w:space="0" w:color="auto"/>
            </w:tcBorders>
          </w:tcPr>
          <w:p w:rsidR="00D64CBE" w:rsidRDefault="00D64CBE" w:rsidP="007945A9"/>
        </w:tc>
        <w:tc>
          <w:tcPr>
            <w:tcW w:w="3424" w:type="dxa"/>
            <w:gridSpan w:val="3"/>
            <w:tcBorders>
              <w:top w:val="nil"/>
              <w:left w:val="nil"/>
              <w:right w:val="nil"/>
            </w:tcBorders>
          </w:tcPr>
          <w:p w:rsidR="00D64CBE" w:rsidRDefault="00D64CBE" w:rsidP="007945A9">
            <w:r>
              <w:t>Potencjalne substytuty: ....................................</w:t>
            </w:r>
          </w:p>
        </w:tc>
        <w:tc>
          <w:tcPr>
            <w:tcW w:w="2813" w:type="dxa"/>
            <w:vMerge/>
            <w:tcBorders>
              <w:left w:val="nil"/>
              <w:tl2br w:val="single" w:sz="4" w:space="0" w:color="auto"/>
            </w:tcBorders>
          </w:tcPr>
          <w:p w:rsidR="00D64CBE" w:rsidRDefault="00D64CBE" w:rsidP="007945A9"/>
        </w:tc>
      </w:tr>
    </w:tbl>
    <w:p w:rsidR="007945A9" w:rsidRPr="00BE75F3" w:rsidRDefault="000C0435" w:rsidP="007945A9">
      <w:pPr>
        <w:ind w:left="360"/>
        <w:rPr>
          <w:rFonts w:ascii="Times New Roman" w:hAnsi="Times New Roman" w:cs="Times New Roman"/>
          <w:sz w:val="24"/>
          <w:szCs w:val="24"/>
        </w:rPr>
      </w:pPr>
      <w:r w:rsidRPr="00BE75F3">
        <w:rPr>
          <w:rFonts w:ascii="Times New Roman" w:hAnsi="Times New Roman" w:cs="Times New Roman"/>
          <w:sz w:val="24"/>
          <w:szCs w:val="24"/>
        </w:rPr>
        <w:t>*zaznacz ryzyko</w:t>
      </w:r>
    </w:p>
    <w:p w:rsidR="000C0435" w:rsidRPr="008810A8" w:rsidRDefault="000C0435" w:rsidP="007945A9">
      <w:pPr>
        <w:ind w:left="360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8810A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................ uzupełnij</w:t>
      </w:r>
    </w:p>
    <w:p w:rsidR="004D2AAC" w:rsidRDefault="004D2AAC" w:rsidP="007945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D2AAC" w:rsidRDefault="004D2AAC" w:rsidP="007945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E75F3" w:rsidRPr="004D2AAC" w:rsidRDefault="00BE75F3" w:rsidP="00E04FB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D2AAC">
        <w:rPr>
          <w:rFonts w:ascii="Times New Roman" w:hAnsi="Times New Roman" w:cs="Times New Roman"/>
          <w:sz w:val="24"/>
          <w:szCs w:val="24"/>
        </w:rPr>
        <w:t>Ocena punktowa atrakcyjności sektora</w:t>
      </w:r>
      <w:r w:rsidR="00877320" w:rsidRPr="004D2AAC">
        <w:rPr>
          <w:rFonts w:ascii="Times New Roman" w:hAnsi="Times New Roman" w:cs="Times New Roman"/>
          <w:sz w:val="24"/>
          <w:szCs w:val="24"/>
        </w:rPr>
        <w:t>, w którym działa przedsiębiorstwo ......</w:t>
      </w:r>
      <w:r w:rsidRPr="004D2AAC">
        <w:rPr>
          <w:rFonts w:ascii="Times New Roman" w:hAnsi="Times New Roman" w:cs="Times New Roman"/>
          <w:sz w:val="24"/>
          <w:szCs w:val="24"/>
        </w:rPr>
        <w:t>:</w:t>
      </w:r>
    </w:p>
    <w:p w:rsidR="00877320" w:rsidRDefault="00877320" w:rsidP="00877320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  <w:r w:rsidRPr="008810A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Analiza sektora z punktu widzenia 15 kryteriów, dla </w:t>
      </w:r>
      <w:r w:rsidR="001C57EC" w:rsidRPr="008810A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każdego</w:t>
      </w:r>
      <w:r w:rsidRPr="008810A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określ wartość - ocenę od 1 do 5 pkt (im korzystniejszy wpływ tym ocena wyższa), </w:t>
      </w:r>
      <w:r w:rsidR="001C57EC" w:rsidRPr="008810A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wartość</w:t>
      </w:r>
      <w:r w:rsidRPr="008810A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 xml:space="preserve"> oceny kryteriów w sektorze oraz ocenę ważoną wpisz w tabelę 2</w:t>
      </w:r>
      <w:r w:rsidR="004D2AAC" w:rsidRPr="008810A8">
        <w:rPr>
          <w:rFonts w:ascii="Times New Roman" w:hAnsi="Times New Roman" w:cs="Times New Roman"/>
          <w:color w:val="538135" w:themeColor="accent6" w:themeShade="BF"/>
          <w:sz w:val="24"/>
          <w:szCs w:val="24"/>
        </w:rPr>
        <w:t>.</w:t>
      </w:r>
    </w:p>
    <w:p w:rsidR="008810A8" w:rsidRDefault="008810A8" w:rsidP="00877320">
      <w:pPr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p w:rsidR="008810A8" w:rsidRPr="008810A8" w:rsidRDefault="008810A8" w:rsidP="008773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Tab. 2. Punktowa ocena atrakcyjności sektora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20"/>
        <w:gridCol w:w="1134"/>
        <w:gridCol w:w="1275"/>
        <w:gridCol w:w="1129"/>
      </w:tblGrid>
      <w:tr w:rsidR="004D2AAC" w:rsidTr="004D2AAC">
        <w:tc>
          <w:tcPr>
            <w:tcW w:w="704" w:type="dxa"/>
            <w:vAlign w:val="center"/>
          </w:tcPr>
          <w:p w:rsidR="004D2AAC" w:rsidRPr="004D2AAC" w:rsidRDefault="004D2AAC" w:rsidP="006E2051">
            <w:pPr>
              <w:jc w:val="center"/>
              <w:rPr>
                <w:b/>
              </w:rPr>
            </w:pPr>
            <w:proofErr w:type="spellStart"/>
            <w:r w:rsidRPr="004D2AAC">
              <w:rPr>
                <w:b/>
              </w:rPr>
              <w:t>lp</w:t>
            </w:r>
            <w:proofErr w:type="spellEnd"/>
          </w:p>
        </w:tc>
        <w:tc>
          <w:tcPr>
            <w:tcW w:w="4820" w:type="dxa"/>
            <w:vAlign w:val="center"/>
          </w:tcPr>
          <w:p w:rsidR="004D2AAC" w:rsidRPr="004D2AAC" w:rsidRDefault="004D2AAC" w:rsidP="006E2051">
            <w:pPr>
              <w:rPr>
                <w:b/>
              </w:rPr>
            </w:pPr>
            <w:r w:rsidRPr="004D2AAC">
              <w:rPr>
                <w:b/>
              </w:rPr>
              <w:t>Kryterium oceny</w:t>
            </w:r>
          </w:p>
        </w:tc>
        <w:tc>
          <w:tcPr>
            <w:tcW w:w="1134" w:type="dxa"/>
            <w:vAlign w:val="center"/>
          </w:tcPr>
          <w:p w:rsidR="004D2AAC" w:rsidRPr="004D2AAC" w:rsidRDefault="004D2AAC" w:rsidP="006E2051">
            <w:pPr>
              <w:jc w:val="center"/>
              <w:rPr>
                <w:rFonts w:ascii="Arial Narrow" w:hAnsi="Arial Narrow"/>
                <w:b/>
              </w:rPr>
            </w:pPr>
            <w:r w:rsidRPr="004D2AAC">
              <w:rPr>
                <w:rFonts w:ascii="Arial Narrow" w:hAnsi="Arial Narrow"/>
                <w:b/>
              </w:rPr>
              <w:t>Waga kryterium (od 1 do 3)</w:t>
            </w:r>
          </w:p>
        </w:tc>
        <w:tc>
          <w:tcPr>
            <w:tcW w:w="1275" w:type="dxa"/>
            <w:vAlign w:val="center"/>
          </w:tcPr>
          <w:p w:rsidR="004D2AAC" w:rsidRPr="004D2AAC" w:rsidRDefault="004D2AAC" w:rsidP="006E2051">
            <w:pPr>
              <w:jc w:val="center"/>
              <w:rPr>
                <w:rFonts w:ascii="Arial Narrow" w:hAnsi="Arial Narrow"/>
                <w:b/>
              </w:rPr>
            </w:pPr>
            <w:r w:rsidRPr="004D2AAC">
              <w:rPr>
                <w:rFonts w:ascii="Arial Narrow" w:hAnsi="Arial Narrow"/>
                <w:b/>
              </w:rPr>
              <w:t>Wartość kryterium w sektorze (od 1 do 5)</w:t>
            </w:r>
          </w:p>
        </w:tc>
        <w:tc>
          <w:tcPr>
            <w:tcW w:w="1129" w:type="dxa"/>
            <w:vAlign w:val="center"/>
          </w:tcPr>
          <w:p w:rsidR="004D2AAC" w:rsidRPr="004D2AAC" w:rsidRDefault="004D2AAC" w:rsidP="006E2051">
            <w:pPr>
              <w:jc w:val="center"/>
              <w:rPr>
                <w:rFonts w:ascii="Arial Narrow" w:hAnsi="Arial Narrow"/>
                <w:b/>
              </w:rPr>
            </w:pPr>
            <w:r w:rsidRPr="004D2AAC">
              <w:rPr>
                <w:rFonts w:ascii="Arial Narrow" w:hAnsi="Arial Narrow"/>
                <w:b/>
              </w:rPr>
              <w:t>Ocena ważona</w:t>
            </w: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1.</w:t>
            </w:r>
          </w:p>
        </w:tc>
        <w:tc>
          <w:tcPr>
            <w:tcW w:w="4820" w:type="dxa"/>
          </w:tcPr>
          <w:p w:rsidR="004D2AAC" w:rsidRDefault="004D2AAC" w:rsidP="006E2051">
            <w:r>
              <w:t>Wielkość rynku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2.</w:t>
            </w:r>
          </w:p>
        </w:tc>
        <w:tc>
          <w:tcPr>
            <w:tcW w:w="4820" w:type="dxa"/>
          </w:tcPr>
          <w:p w:rsidR="004D2AAC" w:rsidRDefault="004D2AAC" w:rsidP="006E2051">
            <w:r>
              <w:t>Przewidywana stopa wzrostu rynku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3.</w:t>
            </w:r>
          </w:p>
        </w:tc>
        <w:tc>
          <w:tcPr>
            <w:tcW w:w="4820" w:type="dxa"/>
          </w:tcPr>
          <w:p w:rsidR="004D2AAC" w:rsidRDefault="004D2AAC" w:rsidP="004D2AAC">
            <w:r>
              <w:t xml:space="preserve">Rentowność sektora 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4.</w:t>
            </w:r>
          </w:p>
        </w:tc>
        <w:tc>
          <w:tcPr>
            <w:tcW w:w="4820" w:type="dxa"/>
          </w:tcPr>
          <w:p w:rsidR="004D2AAC" w:rsidRDefault="004D2AAC" w:rsidP="006E2051">
            <w:r>
              <w:t>Stopień koncentracji sektora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5.</w:t>
            </w:r>
          </w:p>
        </w:tc>
        <w:tc>
          <w:tcPr>
            <w:tcW w:w="4820" w:type="dxa"/>
          </w:tcPr>
          <w:p w:rsidR="004D2AAC" w:rsidRDefault="004D2AAC" w:rsidP="006E2051">
            <w:r>
              <w:t>Ostrość walki konkurencyjnej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6.</w:t>
            </w:r>
          </w:p>
        </w:tc>
        <w:tc>
          <w:tcPr>
            <w:tcW w:w="4820" w:type="dxa"/>
          </w:tcPr>
          <w:p w:rsidR="004D2AAC" w:rsidRDefault="004D2AAC" w:rsidP="006E2051">
            <w:r>
              <w:t>Wysokość barier wejścia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7.</w:t>
            </w:r>
          </w:p>
        </w:tc>
        <w:tc>
          <w:tcPr>
            <w:tcW w:w="4820" w:type="dxa"/>
          </w:tcPr>
          <w:p w:rsidR="004D2AAC" w:rsidRDefault="004D2AAC" w:rsidP="006E2051">
            <w:r>
              <w:t>Wysokość barier wyjścia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8.</w:t>
            </w:r>
          </w:p>
        </w:tc>
        <w:tc>
          <w:tcPr>
            <w:tcW w:w="4820" w:type="dxa"/>
          </w:tcPr>
          <w:p w:rsidR="004D2AAC" w:rsidRDefault="004D2AAC" w:rsidP="006E2051">
            <w:r>
              <w:t>Groźba pojawienia się substytutów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9.</w:t>
            </w:r>
          </w:p>
        </w:tc>
        <w:tc>
          <w:tcPr>
            <w:tcW w:w="4820" w:type="dxa"/>
          </w:tcPr>
          <w:p w:rsidR="004D2AAC" w:rsidRDefault="004D2AAC" w:rsidP="004D2AAC">
            <w:r>
              <w:t>Groźba pojawienia się nowych konkurentów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3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10.</w:t>
            </w:r>
          </w:p>
        </w:tc>
        <w:tc>
          <w:tcPr>
            <w:tcW w:w="4820" w:type="dxa"/>
          </w:tcPr>
          <w:p w:rsidR="004D2AAC" w:rsidRDefault="004D2AAC" w:rsidP="006E2051">
            <w:r>
              <w:t>Pewność zaopatrzenia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  <w:shd w:val="clear" w:color="auto" w:fill="auto"/>
          </w:tcPr>
          <w:p w:rsidR="004D2AAC" w:rsidRDefault="004D2AAC" w:rsidP="006E2051">
            <w:pPr>
              <w:jc w:val="center"/>
            </w:pPr>
            <w:r>
              <w:t>11.</w:t>
            </w:r>
          </w:p>
        </w:tc>
        <w:tc>
          <w:tcPr>
            <w:tcW w:w="4820" w:type="dxa"/>
            <w:shd w:val="clear" w:color="auto" w:fill="auto"/>
          </w:tcPr>
          <w:p w:rsidR="004D2AAC" w:rsidRDefault="004D2AAC" w:rsidP="006E2051">
            <w:r>
              <w:t>Stabilność technologiczna</w:t>
            </w:r>
          </w:p>
        </w:tc>
        <w:tc>
          <w:tcPr>
            <w:tcW w:w="1134" w:type="dxa"/>
            <w:shd w:val="clear" w:color="auto" w:fill="auto"/>
          </w:tcPr>
          <w:p w:rsidR="004D2AAC" w:rsidRDefault="004D2AAC" w:rsidP="006E2051">
            <w:pPr>
              <w:jc w:val="center"/>
            </w:pPr>
            <w:r>
              <w:t>2</w:t>
            </w:r>
          </w:p>
        </w:tc>
        <w:tc>
          <w:tcPr>
            <w:tcW w:w="1275" w:type="dxa"/>
            <w:shd w:val="clear" w:color="auto" w:fill="auto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  <w:shd w:val="clear" w:color="auto" w:fill="auto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lastRenderedPageBreak/>
              <w:t>12.</w:t>
            </w:r>
          </w:p>
        </w:tc>
        <w:tc>
          <w:tcPr>
            <w:tcW w:w="4820" w:type="dxa"/>
          </w:tcPr>
          <w:p w:rsidR="004D2AAC" w:rsidRDefault="004D2AAC" w:rsidP="006E2051">
            <w:r>
              <w:t>Możliwość różnicowania produktów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4D2AAC">
            <w:pPr>
              <w:jc w:val="center"/>
            </w:pPr>
            <w:r>
              <w:t>13.</w:t>
            </w:r>
          </w:p>
        </w:tc>
        <w:tc>
          <w:tcPr>
            <w:tcW w:w="4820" w:type="dxa"/>
          </w:tcPr>
          <w:p w:rsidR="004D2AAC" w:rsidRDefault="004D2AAC" w:rsidP="006E2051">
            <w:r>
              <w:t>Możliwość dywersyfikowania działalności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14.</w:t>
            </w:r>
          </w:p>
        </w:tc>
        <w:tc>
          <w:tcPr>
            <w:tcW w:w="4820" w:type="dxa"/>
          </w:tcPr>
          <w:p w:rsidR="004D2AAC" w:rsidRDefault="004D2AAC" w:rsidP="006E2051">
            <w:r>
              <w:t>Sezonowość i cykliczność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704" w:type="dxa"/>
          </w:tcPr>
          <w:p w:rsidR="004D2AAC" w:rsidRDefault="004D2AAC" w:rsidP="006E2051">
            <w:pPr>
              <w:jc w:val="center"/>
            </w:pPr>
            <w:r>
              <w:t>15.</w:t>
            </w:r>
          </w:p>
        </w:tc>
        <w:tc>
          <w:tcPr>
            <w:tcW w:w="4820" w:type="dxa"/>
          </w:tcPr>
          <w:p w:rsidR="004D2AAC" w:rsidRDefault="004D2AAC" w:rsidP="006E2051">
            <w:r>
              <w:t>Zagrożenie dla środowiska naturalnego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2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  <w:tr w:rsidR="004D2AAC" w:rsidTr="004D2AAC">
        <w:tc>
          <w:tcPr>
            <w:tcW w:w="5524" w:type="dxa"/>
            <w:gridSpan w:val="2"/>
          </w:tcPr>
          <w:p w:rsidR="004D2AAC" w:rsidRDefault="004D2AAC" w:rsidP="004D2AAC">
            <w:pPr>
              <w:jc w:val="right"/>
            </w:pPr>
            <w:r>
              <w:t>OCENA ŁĄCZNA:</w:t>
            </w:r>
          </w:p>
        </w:tc>
        <w:tc>
          <w:tcPr>
            <w:tcW w:w="1134" w:type="dxa"/>
          </w:tcPr>
          <w:p w:rsidR="004D2AAC" w:rsidRDefault="004D2AAC" w:rsidP="006E2051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4D2AAC" w:rsidRDefault="004D2AAC" w:rsidP="006E2051">
            <w:pPr>
              <w:jc w:val="center"/>
            </w:pPr>
          </w:p>
        </w:tc>
        <w:tc>
          <w:tcPr>
            <w:tcW w:w="1129" w:type="dxa"/>
          </w:tcPr>
          <w:p w:rsidR="004D2AAC" w:rsidRDefault="004D2AAC" w:rsidP="006E2051">
            <w:pPr>
              <w:jc w:val="center"/>
            </w:pPr>
          </w:p>
        </w:tc>
      </w:tr>
    </w:tbl>
    <w:p w:rsidR="005769CA" w:rsidRDefault="005769CA" w:rsidP="007945A9">
      <w:pPr>
        <w:ind w:left="360"/>
      </w:pPr>
    </w:p>
    <w:p w:rsidR="004D2AAC" w:rsidRPr="003B28BB" w:rsidRDefault="004D2AAC" w:rsidP="007945A9">
      <w:pPr>
        <w:ind w:left="360"/>
        <w:rPr>
          <w:rFonts w:ascii="Times New Roman" w:hAnsi="Times New Roman" w:cs="Times New Roman"/>
          <w:sz w:val="24"/>
          <w:szCs w:val="24"/>
        </w:rPr>
      </w:pPr>
      <w:r w:rsidRPr="003B28BB">
        <w:rPr>
          <w:rFonts w:ascii="Times New Roman" w:hAnsi="Times New Roman" w:cs="Times New Roman"/>
          <w:sz w:val="24"/>
          <w:szCs w:val="24"/>
        </w:rPr>
        <w:t>Wnioski z analizy punkowej:</w:t>
      </w:r>
    </w:p>
    <w:p w:rsidR="004D2AAC" w:rsidRPr="003B28BB" w:rsidRDefault="004D2AAC" w:rsidP="007945A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D2AAC" w:rsidRPr="003B28BB" w:rsidRDefault="004D2AAC" w:rsidP="007945A9">
      <w:pPr>
        <w:ind w:left="360"/>
        <w:rPr>
          <w:rFonts w:ascii="Times New Roman" w:hAnsi="Times New Roman" w:cs="Times New Roman"/>
          <w:sz w:val="24"/>
          <w:szCs w:val="24"/>
        </w:rPr>
      </w:pPr>
      <w:r w:rsidRPr="003B28BB">
        <w:rPr>
          <w:rFonts w:ascii="Times New Roman" w:hAnsi="Times New Roman" w:cs="Times New Roman"/>
          <w:sz w:val="24"/>
          <w:szCs w:val="24"/>
        </w:rPr>
        <w:t xml:space="preserve">Podsumowanie analiz </w:t>
      </w:r>
      <w:r w:rsidR="003B28BB" w:rsidRPr="003B28BB">
        <w:rPr>
          <w:rFonts w:ascii="Times New Roman" w:hAnsi="Times New Roman" w:cs="Times New Roman"/>
          <w:sz w:val="24"/>
          <w:szCs w:val="24"/>
        </w:rPr>
        <w:t xml:space="preserve">jakościowej i ilościowej </w:t>
      </w:r>
      <w:r w:rsidRPr="003B28BB">
        <w:rPr>
          <w:rFonts w:ascii="Times New Roman" w:hAnsi="Times New Roman" w:cs="Times New Roman"/>
          <w:sz w:val="24"/>
          <w:szCs w:val="24"/>
        </w:rPr>
        <w:t>sektora</w:t>
      </w:r>
      <w:r w:rsidR="003B28BB" w:rsidRPr="003B28BB">
        <w:rPr>
          <w:rFonts w:ascii="Times New Roman" w:hAnsi="Times New Roman" w:cs="Times New Roman"/>
          <w:sz w:val="24"/>
          <w:szCs w:val="24"/>
        </w:rPr>
        <w:t>, w którym działa przedsiębiorstwo ...</w:t>
      </w:r>
      <w:r w:rsidRPr="003B28BB">
        <w:rPr>
          <w:rFonts w:ascii="Times New Roman" w:hAnsi="Times New Roman" w:cs="Times New Roman"/>
          <w:sz w:val="24"/>
          <w:szCs w:val="24"/>
        </w:rPr>
        <w:t>:</w:t>
      </w:r>
    </w:p>
    <w:p w:rsidR="004D2AAC" w:rsidRDefault="004D2AAC" w:rsidP="007945A9">
      <w:pPr>
        <w:ind w:left="360"/>
      </w:pPr>
    </w:p>
    <w:sectPr w:rsidR="004D2A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BDC"/>
    <w:multiLevelType w:val="hybridMultilevel"/>
    <w:tmpl w:val="3C7CC624"/>
    <w:lvl w:ilvl="0" w:tplc="D850FE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D02830"/>
    <w:multiLevelType w:val="hybridMultilevel"/>
    <w:tmpl w:val="6470788C"/>
    <w:lvl w:ilvl="0" w:tplc="7EBEAF9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6741A"/>
    <w:multiLevelType w:val="hybridMultilevel"/>
    <w:tmpl w:val="7FBA6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14BD5"/>
    <w:multiLevelType w:val="hybridMultilevel"/>
    <w:tmpl w:val="3C7CC624"/>
    <w:lvl w:ilvl="0" w:tplc="D850FE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36153D"/>
    <w:multiLevelType w:val="hybridMultilevel"/>
    <w:tmpl w:val="77E4C63E"/>
    <w:lvl w:ilvl="0" w:tplc="D34A37C2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074E84"/>
    <w:multiLevelType w:val="hybridMultilevel"/>
    <w:tmpl w:val="F2E261A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B1"/>
    <w:rsid w:val="00043AD5"/>
    <w:rsid w:val="000C0435"/>
    <w:rsid w:val="001C57EC"/>
    <w:rsid w:val="003B28BB"/>
    <w:rsid w:val="004D2AAC"/>
    <w:rsid w:val="0050546B"/>
    <w:rsid w:val="005769CA"/>
    <w:rsid w:val="00654CC3"/>
    <w:rsid w:val="00680C5E"/>
    <w:rsid w:val="007945A9"/>
    <w:rsid w:val="00877320"/>
    <w:rsid w:val="008810A8"/>
    <w:rsid w:val="008B759B"/>
    <w:rsid w:val="0090119B"/>
    <w:rsid w:val="00A04F17"/>
    <w:rsid w:val="00A55A57"/>
    <w:rsid w:val="00BE75F3"/>
    <w:rsid w:val="00CE6015"/>
    <w:rsid w:val="00D64CBE"/>
    <w:rsid w:val="00DD14D0"/>
    <w:rsid w:val="00E04FB4"/>
    <w:rsid w:val="00F373B1"/>
    <w:rsid w:val="00F45979"/>
    <w:rsid w:val="00F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5ADB3-67F3-4E95-81A8-165326F1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59B"/>
    <w:pPr>
      <w:ind w:left="720"/>
      <w:contextualSpacing/>
    </w:pPr>
  </w:style>
  <w:style w:type="table" w:styleId="Tabela-Siatka">
    <w:name w:val="Table Grid"/>
    <w:basedOn w:val="Standardowy"/>
    <w:uiPriority w:val="39"/>
    <w:rsid w:val="008B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7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75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1B36-D5D9-4283-9CCF-0EE066EE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Katarzyna Korzyńska</cp:lastModifiedBy>
  <cp:revision>2</cp:revision>
  <cp:lastPrinted>2021-03-17T17:20:00Z</cp:lastPrinted>
  <dcterms:created xsi:type="dcterms:W3CDTF">2025-03-06T12:33:00Z</dcterms:created>
  <dcterms:modified xsi:type="dcterms:W3CDTF">2025-03-06T12:33:00Z</dcterms:modified>
</cp:coreProperties>
</file>