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E789" w14:textId="77777777" w:rsidR="006C2BE1" w:rsidRPr="000663E0" w:rsidRDefault="006C2BE1" w:rsidP="000663E0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0F5B3E4B" w14:textId="77777777" w:rsidR="006C2BE1" w:rsidRPr="000663E0" w:rsidRDefault="006C2BE1" w:rsidP="000663E0">
      <w:pPr>
        <w:pStyle w:val="Default"/>
        <w:spacing w:line="276" w:lineRule="auto"/>
        <w:rPr>
          <w:rFonts w:asciiTheme="minorHAnsi" w:hAnsiTheme="minorHAnsi" w:cstheme="minorHAnsi"/>
        </w:rPr>
      </w:pPr>
      <w:r w:rsidRPr="000663E0">
        <w:rPr>
          <w:rFonts w:asciiTheme="minorHAnsi" w:hAnsiTheme="minorHAnsi" w:cstheme="minorHAnsi"/>
        </w:rPr>
        <w:t xml:space="preserve"> </w:t>
      </w:r>
      <w:r w:rsidRPr="000663E0">
        <w:rPr>
          <w:rFonts w:asciiTheme="minorHAnsi" w:hAnsiTheme="minorHAnsi" w:cstheme="minorHAnsi"/>
          <w:b/>
          <w:bCs/>
        </w:rPr>
        <w:t xml:space="preserve">Ćwiczenie 6 </w:t>
      </w:r>
    </w:p>
    <w:p w14:paraId="3A718D93" w14:textId="77777777" w:rsidR="006C2BE1" w:rsidRPr="000663E0" w:rsidRDefault="006C2BE1" w:rsidP="000663E0">
      <w:pPr>
        <w:pStyle w:val="Default"/>
        <w:spacing w:line="276" w:lineRule="auto"/>
        <w:rPr>
          <w:rFonts w:asciiTheme="minorHAnsi" w:hAnsiTheme="minorHAnsi" w:cstheme="minorHAnsi"/>
        </w:rPr>
      </w:pPr>
      <w:r w:rsidRPr="000663E0">
        <w:rPr>
          <w:rFonts w:asciiTheme="minorHAnsi" w:hAnsiTheme="minorHAnsi" w:cstheme="minorHAnsi"/>
          <w:b/>
          <w:bCs/>
        </w:rPr>
        <w:t xml:space="preserve">Temat: Roztwory buforowe </w:t>
      </w:r>
    </w:p>
    <w:p w14:paraId="31512170" w14:textId="77777777" w:rsidR="006C2BE1" w:rsidRPr="000663E0" w:rsidRDefault="006C2BE1" w:rsidP="000663E0">
      <w:pPr>
        <w:pStyle w:val="Default"/>
        <w:spacing w:line="276" w:lineRule="auto"/>
        <w:rPr>
          <w:rFonts w:asciiTheme="minorHAnsi" w:hAnsiTheme="minorHAnsi" w:cstheme="minorHAnsi"/>
        </w:rPr>
      </w:pPr>
      <w:r w:rsidRPr="000663E0">
        <w:rPr>
          <w:rFonts w:asciiTheme="minorHAnsi" w:hAnsiTheme="minorHAnsi" w:cstheme="minorHAnsi"/>
          <w:b/>
          <w:bCs/>
        </w:rPr>
        <w:t xml:space="preserve">A. Sporządzanie roztworu buforowego o określonym </w:t>
      </w:r>
      <w:proofErr w:type="spellStart"/>
      <w:r w:rsidRPr="000663E0">
        <w:rPr>
          <w:rFonts w:asciiTheme="minorHAnsi" w:hAnsiTheme="minorHAnsi" w:cstheme="minorHAnsi"/>
          <w:b/>
          <w:bCs/>
        </w:rPr>
        <w:t>pH</w:t>
      </w:r>
      <w:proofErr w:type="spellEnd"/>
      <w:r w:rsidRPr="000663E0">
        <w:rPr>
          <w:rFonts w:asciiTheme="minorHAnsi" w:hAnsiTheme="minorHAnsi" w:cstheme="minorHAnsi"/>
          <w:b/>
          <w:bCs/>
        </w:rPr>
        <w:t xml:space="preserve"> </w:t>
      </w:r>
    </w:p>
    <w:p w14:paraId="107C81C9" w14:textId="420C9297" w:rsidR="006C2BE1" w:rsidRPr="000663E0" w:rsidRDefault="006C2BE1" w:rsidP="000663E0">
      <w:pPr>
        <w:pStyle w:val="Default"/>
        <w:spacing w:line="276" w:lineRule="auto"/>
        <w:rPr>
          <w:rFonts w:asciiTheme="minorHAnsi" w:hAnsiTheme="minorHAnsi" w:cstheme="minorHAnsi"/>
        </w:rPr>
      </w:pPr>
      <w:r w:rsidRPr="000663E0">
        <w:rPr>
          <w:rFonts w:asciiTheme="minorHAnsi" w:hAnsiTheme="minorHAnsi" w:cstheme="minorHAnsi"/>
        </w:rPr>
        <w:t>1. Przygotowa</w:t>
      </w:r>
      <w:r w:rsidR="005B6922" w:rsidRPr="000663E0">
        <w:rPr>
          <w:rFonts w:asciiTheme="minorHAnsi" w:hAnsiTheme="minorHAnsi" w:cstheme="minorHAnsi"/>
        </w:rPr>
        <w:t>no</w:t>
      </w:r>
      <w:r w:rsidRPr="000663E0">
        <w:rPr>
          <w:rFonts w:asciiTheme="minorHAnsi" w:hAnsiTheme="minorHAnsi" w:cstheme="minorHAnsi"/>
        </w:rPr>
        <w:t xml:space="preserve"> 100 cm</w:t>
      </w:r>
      <w:r w:rsidRPr="000663E0">
        <w:rPr>
          <w:rFonts w:asciiTheme="minorHAnsi" w:hAnsiTheme="minorHAnsi" w:cstheme="minorHAnsi"/>
          <w:vertAlign w:val="superscript"/>
        </w:rPr>
        <w:t xml:space="preserve">3 </w:t>
      </w:r>
      <w:r w:rsidRPr="000663E0">
        <w:rPr>
          <w:rFonts w:asciiTheme="minorHAnsi" w:hAnsiTheme="minorHAnsi" w:cstheme="minorHAnsi"/>
        </w:rPr>
        <w:t xml:space="preserve">buforowego roztworu octanowego o </w:t>
      </w:r>
      <w:proofErr w:type="spellStart"/>
      <w:r w:rsidRPr="000663E0">
        <w:rPr>
          <w:rFonts w:asciiTheme="minorHAnsi" w:hAnsiTheme="minorHAnsi" w:cstheme="minorHAnsi"/>
        </w:rPr>
        <w:t>pH</w:t>
      </w:r>
      <w:proofErr w:type="spellEnd"/>
      <w:r w:rsidRPr="000663E0">
        <w:rPr>
          <w:rFonts w:asciiTheme="minorHAnsi" w:hAnsiTheme="minorHAnsi" w:cstheme="minorHAnsi"/>
        </w:rPr>
        <w:t xml:space="preserve"> = 4,75, wychodząc z następujących roztworów: 0,20 M CH3COOH i 0,20 M CH3COONa. </w:t>
      </w:r>
    </w:p>
    <w:p w14:paraId="138BA30F" w14:textId="1C5B5BBC" w:rsidR="006C2BE1" w:rsidRPr="000663E0" w:rsidRDefault="005B6922" w:rsidP="000663E0">
      <w:pPr>
        <w:pStyle w:val="Default"/>
        <w:spacing w:line="276" w:lineRule="auto"/>
        <w:rPr>
          <w:rFonts w:asciiTheme="minorHAnsi" w:hAnsiTheme="minorHAnsi" w:cstheme="minorHAnsi"/>
        </w:rPr>
      </w:pPr>
      <w:r w:rsidRPr="000663E0">
        <w:rPr>
          <w:rFonts w:asciiTheme="minorHAnsi" w:hAnsiTheme="minorHAnsi" w:cstheme="minorHAnsi"/>
        </w:rPr>
        <w:t>(</w:t>
      </w:r>
      <w:r w:rsidR="006C2BE1" w:rsidRPr="000663E0">
        <w:rPr>
          <w:rFonts w:asciiTheme="minorHAnsi" w:hAnsiTheme="minorHAnsi" w:cstheme="minorHAnsi"/>
        </w:rPr>
        <w:t xml:space="preserve">Ka=1,74∙10-5, </w:t>
      </w:r>
      <w:proofErr w:type="spellStart"/>
      <w:r w:rsidR="006C2BE1" w:rsidRPr="000663E0">
        <w:rPr>
          <w:rFonts w:asciiTheme="minorHAnsi" w:hAnsiTheme="minorHAnsi" w:cstheme="minorHAnsi"/>
        </w:rPr>
        <w:t>pKa</w:t>
      </w:r>
      <w:proofErr w:type="spellEnd"/>
      <w:r w:rsidR="006C2BE1" w:rsidRPr="000663E0">
        <w:rPr>
          <w:rFonts w:asciiTheme="minorHAnsi" w:hAnsiTheme="minorHAnsi" w:cstheme="minorHAnsi"/>
        </w:rPr>
        <w:t xml:space="preserve">=4,76). </w:t>
      </w:r>
      <w:r w:rsidR="002E2B27" w:rsidRPr="000663E0">
        <w:rPr>
          <w:rFonts w:asciiTheme="minorHAnsi" w:hAnsiTheme="minorHAnsi" w:cstheme="minorHAnsi"/>
        </w:rPr>
        <w:t>Odmierzono……….</w:t>
      </w:r>
    </w:p>
    <w:p w14:paraId="6EFB4246" w14:textId="05A7C190" w:rsidR="006C2BE1" w:rsidRPr="000663E0" w:rsidRDefault="005B6922" w:rsidP="000663E0">
      <w:pPr>
        <w:pStyle w:val="Default"/>
        <w:spacing w:line="276" w:lineRule="auto"/>
        <w:rPr>
          <w:rFonts w:asciiTheme="minorHAnsi" w:hAnsiTheme="minorHAnsi" w:cstheme="minorHAnsi"/>
          <w:color w:val="FF0000"/>
        </w:rPr>
      </w:pPr>
      <w:r w:rsidRPr="000663E0">
        <w:rPr>
          <w:rFonts w:asciiTheme="minorHAnsi" w:hAnsiTheme="minorHAnsi" w:cstheme="minorHAnsi"/>
          <w:color w:val="FF0000"/>
        </w:rPr>
        <w:t>Zamieścić obliczenia</w:t>
      </w:r>
    </w:p>
    <w:p w14:paraId="382A70BD" w14:textId="77777777" w:rsidR="006C2BE1" w:rsidRPr="000663E0" w:rsidRDefault="006C2BE1" w:rsidP="000663E0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F33DF7F" w14:textId="77777777" w:rsidR="006C2BE1" w:rsidRPr="000663E0" w:rsidRDefault="006C2BE1" w:rsidP="000663E0">
      <w:pPr>
        <w:pStyle w:val="Default"/>
        <w:spacing w:line="276" w:lineRule="auto"/>
        <w:rPr>
          <w:rFonts w:asciiTheme="minorHAnsi" w:hAnsiTheme="minorHAnsi" w:cstheme="minorHAnsi"/>
        </w:rPr>
      </w:pPr>
      <w:r w:rsidRPr="000663E0">
        <w:rPr>
          <w:rFonts w:asciiTheme="minorHAnsi" w:hAnsiTheme="minorHAnsi" w:cstheme="minorHAnsi"/>
          <w:b/>
          <w:bCs/>
        </w:rPr>
        <w:t xml:space="preserve">B. Badanie wpływu rozcieńczenia na </w:t>
      </w:r>
      <w:proofErr w:type="spellStart"/>
      <w:r w:rsidRPr="000663E0">
        <w:rPr>
          <w:rFonts w:asciiTheme="minorHAnsi" w:hAnsiTheme="minorHAnsi" w:cstheme="minorHAnsi"/>
          <w:b/>
          <w:bCs/>
        </w:rPr>
        <w:t>pH</w:t>
      </w:r>
      <w:proofErr w:type="spellEnd"/>
      <w:r w:rsidRPr="000663E0">
        <w:rPr>
          <w:rFonts w:asciiTheme="minorHAnsi" w:hAnsiTheme="minorHAnsi" w:cstheme="minorHAnsi"/>
          <w:b/>
          <w:bCs/>
        </w:rPr>
        <w:t xml:space="preserve"> roztworu buforowego </w:t>
      </w:r>
    </w:p>
    <w:p w14:paraId="1411E700" w14:textId="2E4D71C1" w:rsidR="006C2BE1" w:rsidRPr="000663E0" w:rsidRDefault="006C2BE1" w:rsidP="000663E0">
      <w:pPr>
        <w:pStyle w:val="Default"/>
        <w:spacing w:line="276" w:lineRule="auto"/>
        <w:rPr>
          <w:rFonts w:asciiTheme="minorHAnsi" w:hAnsiTheme="minorHAnsi" w:cstheme="minorHAnsi"/>
        </w:rPr>
      </w:pPr>
      <w:r w:rsidRPr="000663E0">
        <w:rPr>
          <w:rFonts w:asciiTheme="minorHAnsi" w:hAnsiTheme="minorHAnsi" w:cstheme="minorHAnsi"/>
        </w:rPr>
        <w:t>1. Do zlewki o pojemności 25 cm</w:t>
      </w:r>
      <w:r w:rsidRPr="000663E0">
        <w:rPr>
          <w:rFonts w:asciiTheme="minorHAnsi" w:hAnsiTheme="minorHAnsi" w:cstheme="minorHAnsi"/>
          <w:vertAlign w:val="superscript"/>
        </w:rPr>
        <w:t>3</w:t>
      </w:r>
      <w:r w:rsidRPr="000663E0">
        <w:rPr>
          <w:rFonts w:asciiTheme="minorHAnsi" w:hAnsiTheme="minorHAnsi" w:cstheme="minorHAnsi"/>
        </w:rPr>
        <w:t xml:space="preserve"> odmierz</w:t>
      </w:r>
      <w:r w:rsidR="002E2B27" w:rsidRPr="000663E0">
        <w:rPr>
          <w:rFonts w:asciiTheme="minorHAnsi" w:hAnsiTheme="minorHAnsi" w:cstheme="minorHAnsi"/>
        </w:rPr>
        <w:t>ono</w:t>
      </w:r>
      <w:r w:rsidRPr="000663E0">
        <w:rPr>
          <w:rFonts w:asciiTheme="minorHAnsi" w:hAnsiTheme="minorHAnsi" w:cstheme="minorHAnsi"/>
        </w:rPr>
        <w:t xml:space="preserve"> za pomocą pipety 20 cm</w:t>
      </w:r>
      <w:r w:rsidRPr="000663E0">
        <w:rPr>
          <w:rFonts w:asciiTheme="minorHAnsi" w:hAnsiTheme="minorHAnsi" w:cstheme="minorHAnsi"/>
          <w:vertAlign w:val="superscript"/>
        </w:rPr>
        <w:t>3</w:t>
      </w:r>
      <w:r w:rsidRPr="000663E0">
        <w:rPr>
          <w:rFonts w:asciiTheme="minorHAnsi" w:hAnsiTheme="minorHAnsi" w:cstheme="minorHAnsi"/>
        </w:rPr>
        <w:t xml:space="preserve"> roztworu sporządzonego wg punktu A. </w:t>
      </w:r>
      <w:r w:rsidR="002E2B27" w:rsidRPr="000663E0">
        <w:rPr>
          <w:rFonts w:asciiTheme="minorHAnsi" w:hAnsiTheme="minorHAnsi" w:cstheme="minorHAnsi"/>
        </w:rPr>
        <w:t>Zmierzona</w:t>
      </w:r>
      <w:r w:rsidRPr="000663E0">
        <w:rPr>
          <w:rFonts w:asciiTheme="minorHAnsi" w:hAnsiTheme="minorHAnsi" w:cstheme="minorHAnsi"/>
        </w:rPr>
        <w:t xml:space="preserve"> wartość </w:t>
      </w:r>
      <w:proofErr w:type="spellStart"/>
      <w:r w:rsidRPr="000663E0">
        <w:rPr>
          <w:rFonts w:asciiTheme="minorHAnsi" w:hAnsiTheme="minorHAnsi" w:cstheme="minorHAnsi"/>
        </w:rPr>
        <w:t>pH</w:t>
      </w:r>
      <w:proofErr w:type="spellEnd"/>
      <w:r w:rsidRPr="000663E0">
        <w:rPr>
          <w:rFonts w:asciiTheme="minorHAnsi" w:hAnsiTheme="minorHAnsi" w:cstheme="minorHAnsi"/>
        </w:rPr>
        <w:t xml:space="preserve"> buforu</w:t>
      </w:r>
      <w:r w:rsidR="002E2B27" w:rsidRPr="000663E0">
        <w:rPr>
          <w:rFonts w:asciiTheme="minorHAnsi" w:hAnsiTheme="minorHAnsi" w:cstheme="minorHAnsi"/>
        </w:rPr>
        <w:t>………………….</w:t>
      </w:r>
    </w:p>
    <w:p w14:paraId="032CE870" w14:textId="77777777" w:rsidR="002E2B27" w:rsidRPr="000663E0" w:rsidRDefault="002E2B27" w:rsidP="000663E0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0DD7B901" w14:textId="1A0ABD4D" w:rsidR="006C2BE1" w:rsidRPr="000663E0" w:rsidRDefault="006C2BE1" w:rsidP="000663E0">
      <w:pPr>
        <w:pStyle w:val="Default"/>
        <w:spacing w:line="276" w:lineRule="auto"/>
        <w:rPr>
          <w:rFonts w:asciiTheme="minorHAnsi" w:hAnsiTheme="minorHAnsi" w:cstheme="minorHAnsi"/>
        </w:rPr>
      </w:pPr>
      <w:r w:rsidRPr="000663E0">
        <w:rPr>
          <w:rFonts w:asciiTheme="minorHAnsi" w:hAnsiTheme="minorHAnsi" w:cstheme="minorHAnsi"/>
        </w:rPr>
        <w:t>2. Przenie</w:t>
      </w:r>
      <w:r w:rsidR="002E2B27" w:rsidRPr="000663E0">
        <w:rPr>
          <w:rFonts w:asciiTheme="minorHAnsi" w:hAnsiTheme="minorHAnsi" w:cstheme="minorHAnsi"/>
        </w:rPr>
        <w:t>siono</w:t>
      </w:r>
      <w:r w:rsidRPr="000663E0">
        <w:rPr>
          <w:rFonts w:asciiTheme="minorHAnsi" w:hAnsiTheme="minorHAnsi" w:cstheme="minorHAnsi"/>
        </w:rPr>
        <w:t xml:space="preserve"> badany roztwór do zlewki poj. 50 cm</w:t>
      </w:r>
      <w:r w:rsidRPr="000663E0">
        <w:rPr>
          <w:rFonts w:asciiTheme="minorHAnsi" w:hAnsiTheme="minorHAnsi" w:cstheme="minorHAnsi"/>
          <w:vertAlign w:val="superscript"/>
        </w:rPr>
        <w:t>3</w:t>
      </w:r>
      <w:r w:rsidRPr="000663E0">
        <w:rPr>
          <w:rFonts w:asciiTheme="minorHAnsi" w:hAnsiTheme="minorHAnsi" w:cstheme="minorHAnsi"/>
        </w:rPr>
        <w:t xml:space="preserve"> i doda</w:t>
      </w:r>
      <w:r w:rsidR="002E2B27" w:rsidRPr="000663E0">
        <w:rPr>
          <w:rFonts w:asciiTheme="minorHAnsi" w:hAnsiTheme="minorHAnsi" w:cstheme="minorHAnsi"/>
        </w:rPr>
        <w:t>no</w:t>
      </w:r>
      <w:r w:rsidRPr="000663E0">
        <w:rPr>
          <w:rFonts w:asciiTheme="minorHAnsi" w:hAnsiTheme="minorHAnsi" w:cstheme="minorHAnsi"/>
        </w:rPr>
        <w:t xml:space="preserve"> przy pomocy cylindra miarowego 20 cm</w:t>
      </w:r>
      <w:r w:rsidRPr="000663E0">
        <w:rPr>
          <w:rFonts w:asciiTheme="minorHAnsi" w:hAnsiTheme="minorHAnsi" w:cstheme="minorHAnsi"/>
          <w:vertAlign w:val="superscript"/>
        </w:rPr>
        <w:t>3</w:t>
      </w:r>
      <w:r w:rsidRPr="000663E0">
        <w:rPr>
          <w:rFonts w:asciiTheme="minorHAnsi" w:hAnsiTheme="minorHAnsi" w:cstheme="minorHAnsi"/>
        </w:rPr>
        <w:t xml:space="preserve"> wody destylowanej, zamiesza</w:t>
      </w:r>
      <w:r w:rsidR="002E2B27" w:rsidRPr="000663E0">
        <w:rPr>
          <w:rFonts w:asciiTheme="minorHAnsi" w:hAnsiTheme="minorHAnsi" w:cstheme="minorHAnsi"/>
        </w:rPr>
        <w:t>no</w:t>
      </w:r>
      <w:r w:rsidRPr="000663E0">
        <w:rPr>
          <w:rFonts w:asciiTheme="minorHAnsi" w:hAnsiTheme="minorHAnsi" w:cstheme="minorHAnsi"/>
        </w:rPr>
        <w:t xml:space="preserve"> i zmierz</w:t>
      </w:r>
      <w:r w:rsidR="002E2B27" w:rsidRPr="000663E0">
        <w:rPr>
          <w:rFonts w:asciiTheme="minorHAnsi" w:hAnsiTheme="minorHAnsi" w:cstheme="minorHAnsi"/>
        </w:rPr>
        <w:t>ono</w:t>
      </w:r>
      <w:r w:rsidRPr="000663E0">
        <w:rPr>
          <w:rFonts w:asciiTheme="minorHAnsi" w:hAnsiTheme="minorHAnsi" w:cstheme="minorHAnsi"/>
        </w:rPr>
        <w:t xml:space="preserve"> p</w:t>
      </w:r>
      <w:proofErr w:type="spellStart"/>
      <w:r w:rsidRPr="000663E0">
        <w:rPr>
          <w:rFonts w:asciiTheme="minorHAnsi" w:hAnsiTheme="minorHAnsi" w:cstheme="minorHAnsi"/>
        </w:rPr>
        <w:t>H</w:t>
      </w:r>
      <w:proofErr w:type="spellEnd"/>
      <w:r w:rsidRPr="000663E0">
        <w:rPr>
          <w:rFonts w:asciiTheme="minorHAnsi" w:hAnsiTheme="minorHAnsi" w:cstheme="minorHAnsi"/>
        </w:rPr>
        <w:t xml:space="preserve"> otrzymanego roztworu na pehametrze. </w:t>
      </w:r>
    </w:p>
    <w:p w14:paraId="290CF91B" w14:textId="28605C46" w:rsidR="002E2B27" w:rsidRPr="000663E0" w:rsidRDefault="002E2B27" w:rsidP="000663E0">
      <w:pPr>
        <w:pStyle w:val="Default"/>
        <w:spacing w:line="276" w:lineRule="auto"/>
        <w:rPr>
          <w:rFonts w:asciiTheme="minorHAnsi" w:hAnsiTheme="minorHAnsi" w:cstheme="minorHAnsi"/>
        </w:rPr>
      </w:pPr>
      <w:proofErr w:type="spellStart"/>
      <w:r w:rsidRPr="000663E0">
        <w:rPr>
          <w:rFonts w:asciiTheme="minorHAnsi" w:hAnsiTheme="minorHAnsi" w:cstheme="minorHAnsi"/>
        </w:rPr>
        <w:t>pH</w:t>
      </w:r>
      <w:proofErr w:type="spellEnd"/>
      <w:r w:rsidRPr="000663E0">
        <w:rPr>
          <w:rFonts w:asciiTheme="minorHAnsi" w:hAnsiTheme="minorHAnsi" w:cstheme="minorHAnsi"/>
        </w:rPr>
        <w:t xml:space="preserve"> wynosiło…………</w:t>
      </w:r>
    </w:p>
    <w:p w14:paraId="27E11236" w14:textId="406CA09A" w:rsidR="006C2BE1" w:rsidRPr="000663E0" w:rsidRDefault="006C2BE1" w:rsidP="000663E0">
      <w:pPr>
        <w:pStyle w:val="Default"/>
        <w:spacing w:line="276" w:lineRule="auto"/>
        <w:rPr>
          <w:rFonts w:asciiTheme="minorHAnsi" w:hAnsiTheme="minorHAnsi" w:cstheme="minorHAnsi"/>
          <w:color w:val="FF0000"/>
        </w:rPr>
      </w:pPr>
      <w:r w:rsidRPr="000663E0">
        <w:rPr>
          <w:rFonts w:asciiTheme="minorHAnsi" w:hAnsiTheme="minorHAnsi" w:cstheme="minorHAnsi"/>
          <w:color w:val="FF0000"/>
        </w:rPr>
        <w:t>3. Wioski</w:t>
      </w:r>
      <w:r w:rsidR="002E2B27" w:rsidRPr="000663E0">
        <w:rPr>
          <w:rFonts w:asciiTheme="minorHAnsi" w:hAnsiTheme="minorHAnsi" w:cstheme="minorHAnsi"/>
          <w:color w:val="FF0000"/>
        </w:rPr>
        <w:t xml:space="preserve">: </w:t>
      </w:r>
      <w:r w:rsidRPr="000663E0">
        <w:rPr>
          <w:rFonts w:asciiTheme="minorHAnsi" w:hAnsiTheme="minorHAnsi" w:cstheme="minorHAnsi"/>
          <w:color w:val="FF0000"/>
        </w:rPr>
        <w:t xml:space="preserve"> </w:t>
      </w:r>
    </w:p>
    <w:p w14:paraId="008479F6" w14:textId="77777777" w:rsidR="006C2BE1" w:rsidRPr="000663E0" w:rsidRDefault="006C2BE1" w:rsidP="000663E0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5478BC2" w14:textId="77777777" w:rsidR="006C2BE1" w:rsidRPr="000663E0" w:rsidRDefault="006C2BE1" w:rsidP="000663E0">
      <w:pPr>
        <w:pStyle w:val="Default"/>
        <w:spacing w:line="276" w:lineRule="auto"/>
        <w:rPr>
          <w:rFonts w:asciiTheme="minorHAnsi" w:hAnsiTheme="minorHAnsi" w:cstheme="minorHAnsi"/>
        </w:rPr>
      </w:pPr>
      <w:r w:rsidRPr="000663E0">
        <w:rPr>
          <w:rFonts w:asciiTheme="minorHAnsi" w:hAnsiTheme="minorHAnsi" w:cstheme="minorHAnsi"/>
          <w:b/>
          <w:bCs/>
        </w:rPr>
        <w:t xml:space="preserve">C. Badanie wpływu mocnego kwasu na </w:t>
      </w:r>
      <w:proofErr w:type="spellStart"/>
      <w:r w:rsidRPr="000663E0">
        <w:rPr>
          <w:rFonts w:asciiTheme="minorHAnsi" w:hAnsiTheme="minorHAnsi" w:cstheme="minorHAnsi"/>
          <w:b/>
          <w:bCs/>
        </w:rPr>
        <w:t>pH</w:t>
      </w:r>
      <w:proofErr w:type="spellEnd"/>
      <w:r w:rsidRPr="000663E0">
        <w:rPr>
          <w:rFonts w:asciiTheme="minorHAnsi" w:hAnsiTheme="minorHAnsi" w:cstheme="minorHAnsi"/>
          <w:b/>
          <w:bCs/>
        </w:rPr>
        <w:t xml:space="preserve"> roztworu buforowego </w:t>
      </w:r>
    </w:p>
    <w:p w14:paraId="54C996ED" w14:textId="60BD2C40" w:rsidR="006C2BE1" w:rsidRPr="000663E0" w:rsidRDefault="006C2BE1" w:rsidP="000663E0">
      <w:pPr>
        <w:pStyle w:val="Default"/>
        <w:spacing w:line="276" w:lineRule="auto"/>
        <w:rPr>
          <w:rFonts w:asciiTheme="minorHAnsi" w:hAnsiTheme="minorHAnsi" w:cstheme="minorHAnsi"/>
        </w:rPr>
      </w:pPr>
      <w:r w:rsidRPr="000663E0">
        <w:rPr>
          <w:rFonts w:asciiTheme="minorHAnsi" w:hAnsiTheme="minorHAnsi" w:cstheme="minorHAnsi"/>
        </w:rPr>
        <w:t>1. Do zlewki o pojemności 25 cm</w:t>
      </w:r>
      <w:r w:rsidRPr="000663E0">
        <w:rPr>
          <w:rFonts w:asciiTheme="minorHAnsi" w:hAnsiTheme="minorHAnsi" w:cstheme="minorHAnsi"/>
          <w:vertAlign w:val="superscript"/>
        </w:rPr>
        <w:t>3</w:t>
      </w:r>
      <w:r w:rsidRPr="000663E0">
        <w:rPr>
          <w:rFonts w:asciiTheme="minorHAnsi" w:hAnsiTheme="minorHAnsi" w:cstheme="minorHAnsi"/>
        </w:rPr>
        <w:t xml:space="preserve"> odmierz</w:t>
      </w:r>
      <w:r w:rsidR="002E2B27" w:rsidRPr="000663E0">
        <w:rPr>
          <w:rFonts w:asciiTheme="minorHAnsi" w:hAnsiTheme="minorHAnsi" w:cstheme="minorHAnsi"/>
        </w:rPr>
        <w:t>ono</w:t>
      </w:r>
      <w:r w:rsidRPr="000663E0">
        <w:rPr>
          <w:rFonts w:asciiTheme="minorHAnsi" w:hAnsiTheme="minorHAnsi" w:cstheme="minorHAnsi"/>
        </w:rPr>
        <w:t xml:space="preserve"> za pomocą pipety 20 cm</w:t>
      </w:r>
      <w:r w:rsidRPr="000663E0">
        <w:rPr>
          <w:rFonts w:asciiTheme="minorHAnsi" w:hAnsiTheme="minorHAnsi" w:cstheme="minorHAnsi"/>
          <w:vertAlign w:val="superscript"/>
        </w:rPr>
        <w:t>3</w:t>
      </w:r>
      <w:r w:rsidRPr="000663E0">
        <w:rPr>
          <w:rFonts w:asciiTheme="minorHAnsi" w:hAnsiTheme="minorHAnsi" w:cstheme="minorHAnsi"/>
        </w:rPr>
        <w:t xml:space="preserve"> roztworu buforowego sporządzonego wg punktu A. Elektrodę pehametru zanurzyć w roztworze. Odczytać wartość </w:t>
      </w:r>
      <w:proofErr w:type="spellStart"/>
      <w:r w:rsidRPr="000663E0">
        <w:rPr>
          <w:rFonts w:asciiTheme="minorHAnsi" w:hAnsiTheme="minorHAnsi" w:cstheme="minorHAnsi"/>
        </w:rPr>
        <w:t>pH</w:t>
      </w:r>
      <w:proofErr w:type="spellEnd"/>
      <w:r w:rsidRPr="000663E0">
        <w:rPr>
          <w:rFonts w:asciiTheme="minorHAnsi" w:hAnsiTheme="minorHAnsi" w:cstheme="minorHAnsi"/>
        </w:rPr>
        <w:t xml:space="preserve"> buforu. </w:t>
      </w:r>
    </w:p>
    <w:p w14:paraId="54AFD471" w14:textId="2855DADA" w:rsidR="006C2BE1" w:rsidRPr="000663E0" w:rsidRDefault="006C2BE1" w:rsidP="000663E0">
      <w:pPr>
        <w:pStyle w:val="Default"/>
        <w:spacing w:line="276" w:lineRule="auto"/>
        <w:rPr>
          <w:rFonts w:asciiTheme="minorHAnsi" w:hAnsiTheme="minorHAnsi" w:cstheme="minorHAnsi"/>
        </w:rPr>
      </w:pPr>
      <w:r w:rsidRPr="000663E0">
        <w:rPr>
          <w:rFonts w:asciiTheme="minorHAnsi" w:hAnsiTheme="minorHAnsi" w:cstheme="minorHAnsi"/>
        </w:rPr>
        <w:t>2. Dodać do tego roztworu za pomocą pipety 1 cm</w:t>
      </w:r>
      <w:r w:rsidRPr="000663E0">
        <w:rPr>
          <w:rFonts w:asciiTheme="minorHAnsi" w:hAnsiTheme="minorHAnsi" w:cstheme="minorHAnsi"/>
          <w:vertAlign w:val="superscript"/>
        </w:rPr>
        <w:t>3</w:t>
      </w:r>
      <w:r w:rsidRPr="000663E0">
        <w:rPr>
          <w:rFonts w:asciiTheme="minorHAnsi" w:hAnsiTheme="minorHAnsi" w:cstheme="minorHAnsi"/>
        </w:rPr>
        <w:t xml:space="preserve"> roztworu HCl o stężeniu 0,5 mol/dm</w:t>
      </w:r>
      <w:r w:rsidRPr="000663E0">
        <w:rPr>
          <w:rFonts w:asciiTheme="minorHAnsi" w:hAnsiTheme="minorHAnsi" w:cstheme="minorHAnsi"/>
          <w:vertAlign w:val="superscript"/>
        </w:rPr>
        <w:t>3</w:t>
      </w:r>
      <w:r w:rsidRPr="000663E0">
        <w:rPr>
          <w:rFonts w:asciiTheme="minorHAnsi" w:hAnsiTheme="minorHAnsi" w:cstheme="minorHAnsi"/>
        </w:rPr>
        <w:t xml:space="preserve"> i zmierz</w:t>
      </w:r>
      <w:r w:rsidR="002E2B27" w:rsidRPr="000663E0">
        <w:rPr>
          <w:rFonts w:asciiTheme="minorHAnsi" w:hAnsiTheme="minorHAnsi" w:cstheme="minorHAnsi"/>
        </w:rPr>
        <w:t>ono</w:t>
      </w:r>
      <w:r w:rsidRPr="000663E0">
        <w:rPr>
          <w:rFonts w:asciiTheme="minorHAnsi" w:hAnsiTheme="minorHAnsi" w:cstheme="minorHAnsi"/>
        </w:rPr>
        <w:t xml:space="preserve"> </w:t>
      </w:r>
      <w:proofErr w:type="spellStart"/>
      <w:r w:rsidRPr="000663E0">
        <w:rPr>
          <w:rFonts w:asciiTheme="minorHAnsi" w:hAnsiTheme="minorHAnsi" w:cstheme="minorHAnsi"/>
        </w:rPr>
        <w:t>pH</w:t>
      </w:r>
      <w:proofErr w:type="spellEnd"/>
      <w:r w:rsidRPr="000663E0">
        <w:rPr>
          <w:rFonts w:asciiTheme="minorHAnsi" w:hAnsiTheme="minorHAnsi" w:cstheme="minorHAnsi"/>
        </w:rPr>
        <w:t xml:space="preserve"> po dokładnym wymieszaniu. Powtarza</w:t>
      </w:r>
      <w:r w:rsidR="002E2B27" w:rsidRPr="000663E0">
        <w:rPr>
          <w:rFonts w:asciiTheme="minorHAnsi" w:hAnsiTheme="minorHAnsi" w:cstheme="minorHAnsi"/>
        </w:rPr>
        <w:t>no</w:t>
      </w:r>
      <w:r w:rsidRPr="000663E0">
        <w:rPr>
          <w:rFonts w:asciiTheme="minorHAnsi" w:hAnsiTheme="minorHAnsi" w:cstheme="minorHAnsi"/>
        </w:rPr>
        <w:t xml:space="preserve"> tę czynność zgodnie z danymi w tab.1 do wyraźnego skoku </w:t>
      </w:r>
      <w:proofErr w:type="spellStart"/>
      <w:r w:rsidRPr="000663E0">
        <w:rPr>
          <w:rFonts w:asciiTheme="minorHAnsi" w:hAnsiTheme="minorHAnsi" w:cstheme="minorHAnsi"/>
        </w:rPr>
        <w:t>pH</w:t>
      </w:r>
      <w:proofErr w:type="spellEnd"/>
      <w:r w:rsidRPr="000663E0">
        <w:rPr>
          <w:rFonts w:asciiTheme="minorHAnsi" w:hAnsiTheme="minorHAnsi" w:cstheme="minorHAnsi"/>
        </w:rPr>
        <w:t xml:space="preserve">. </w:t>
      </w:r>
    </w:p>
    <w:p w14:paraId="5DD70F3E" w14:textId="19DFBE79" w:rsidR="006C2BE1" w:rsidRPr="000663E0" w:rsidRDefault="006C2BE1" w:rsidP="000663E0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CFD6AAF" w14:textId="77777777" w:rsidR="004017E3" w:rsidRPr="000663E0" w:rsidRDefault="004017E3" w:rsidP="000663E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663E0">
        <w:rPr>
          <w:rFonts w:cstheme="minorHAnsi"/>
          <w:sz w:val="24"/>
          <w:szCs w:val="24"/>
        </w:rPr>
        <w:t xml:space="preserve">Tabela 1. Pomiar </w:t>
      </w:r>
      <w:proofErr w:type="spellStart"/>
      <w:r w:rsidRPr="000663E0">
        <w:rPr>
          <w:rFonts w:cstheme="minorHAnsi"/>
          <w:sz w:val="24"/>
          <w:szCs w:val="24"/>
        </w:rPr>
        <w:t>pH</w:t>
      </w:r>
      <w:proofErr w:type="spellEnd"/>
      <w:r w:rsidRPr="000663E0">
        <w:rPr>
          <w:rFonts w:cstheme="minorHAnsi"/>
          <w:sz w:val="24"/>
          <w:szCs w:val="24"/>
        </w:rPr>
        <w:t xml:space="preserve"> podczas dodawani mocnego kwasu do roztworu buforowego</w:t>
      </w:r>
    </w:p>
    <w:tbl>
      <w:tblPr>
        <w:tblStyle w:val="Tabela-Siatka"/>
        <w:tblW w:w="7914" w:type="dxa"/>
        <w:tblLayout w:type="fixed"/>
        <w:tblLook w:val="0000" w:firstRow="0" w:lastRow="0" w:firstColumn="0" w:lastColumn="0" w:noHBand="0" w:noVBand="0"/>
      </w:tblPr>
      <w:tblGrid>
        <w:gridCol w:w="1391"/>
        <w:gridCol w:w="1081"/>
        <w:gridCol w:w="1814"/>
        <w:gridCol w:w="1814"/>
        <w:gridCol w:w="1814"/>
      </w:tblGrid>
      <w:tr w:rsidR="004017E3" w:rsidRPr="000663E0" w14:paraId="1069C12E" w14:textId="668DCC05" w:rsidTr="004017E3">
        <w:tc>
          <w:tcPr>
            <w:tcW w:w="1391" w:type="dxa"/>
            <w:vAlign w:val="center"/>
          </w:tcPr>
          <w:p w14:paraId="30F28D79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Rodzaj buforu</w:t>
            </w:r>
          </w:p>
        </w:tc>
        <w:tc>
          <w:tcPr>
            <w:tcW w:w="1081" w:type="dxa"/>
            <w:vAlign w:val="center"/>
          </w:tcPr>
          <w:p w14:paraId="642A22E3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proofErr w:type="spellStart"/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V</w:t>
            </w:r>
            <w:r w:rsidRPr="000663E0">
              <w:rPr>
                <w:rFonts w:eastAsia="Times New Roman" w:cstheme="minorHAnsi"/>
                <w:kern w:val="20"/>
                <w:sz w:val="24"/>
                <w:szCs w:val="24"/>
                <w:vertAlign w:val="subscript"/>
                <w:lang w:eastAsia="pl-PL"/>
              </w:rPr>
              <w:t>HCl</w:t>
            </w:r>
            <w:proofErr w:type="spellEnd"/>
            <w:r w:rsidRPr="000663E0">
              <w:rPr>
                <w:rFonts w:eastAsia="Times New Roman" w:cstheme="minorHAnsi"/>
                <w:kern w:val="20"/>
                <w:sz w:val="24"/>
                <w:szCs w:val="24"/>
                <w:vertAlign w:val="subscript"/>
                <w:lang w:eastAsia="pl-PL"/>
              </w:rPr>
              <w:br/>
            </w: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[cm</w:t>
            </w:r>
            <w:r w:rsidRPr="000663E0">
              <w:rPr>
                <w:rFonts w:eastAsia="Times New Roman" w:cstheme="minorHAnsi"/>
                <w:kern w:val="20"/>
                <w:sz w:val="24"/>
                <w:szCs w:val="24"/>
                <w:vertAlign w:val="superscript"/>
                <w:lang w:eastAsia="pl-PL"/>
              </w:rPr>
              <w:t>3</w:t>
            </w: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814" w:type="dxa"/>
            <w:vAlign w:val="center"/>
          </w:tcPr>
          <w:p w14:paraId="3F8946B1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pH</w:t>
            </w:r>
            <w:r w:rsidRPr="000663E0">
              <w:rPr>
                <w:rFonts w:eastAsia="Times New Roman" w:cstheme="minorHAnsi"/>
                <w:kern w:val="20"/>
                <w:sz w:val="24"/>
                <w:szCs w:val="24"/>
                <w:vertAlign w:val="subscript"/>
                <w:lang w:eastAsia="pl-PL"/>
              </w:rPr>
              <w:t>2</w:t>
            </w: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 xml:space="preserve"> buforu po dodaniu kwasu</w:t>
            </w:r>
          </w:p>
        </w:tc>
        <w:tc>
          <w:tcPr>
            <w:tcW w:w="1814" w:type="dxa"/>
          </w:tcPr>
          <w:p w14:paraId="1F6E8945" w14:textId="46D66D8D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sym w:font="Symbol" w:char="F044"/>
            </w:r>
            <w:proofErr w:type="spellStart"/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pH</w:t>
            </w:r>
            <w:proofErr w:type="spellEnd"/>
          </w:p>
        </w:tc>
        <w:tc>
          <w:tcPr>
            <w:tcW w:w="1814" w:type="dxa"/>
          </w:tcPr>
          <w:p w14:paraId="68D8C3D1" w14:textId="0F4A86E0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n dodanego kwasu</w:t>
            </w:r>
          </w:p>
        </w:tc>
      </w:tr>
      <w:tr w:rsidR="004017E3" w:rsidRPr="000663E0" w14:paraId="54748B40" w14:textId="5EDD0742" w:rsidTr="004017E3">
        <w:tc>
          <w:tcPr>
            <w:tcW w:w="1391" w:type="dxa"/>
            <w:vMerge w:val="restart"/>
            <w:vAlign w:val="center"/>
          </w:tcPr>
          <w:p w14:paraId="4424C320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 xml:space="preserve">Bufor octanowy o </w:t>
            </w:r>
            <w:proofErr w:type="spellStart"/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pH</w:t>
            </w:r>
            <w:proofErr w:type="spellEnd"/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 xml:space="preserve"> = 4,75</w:t>
            </w:r>
          </w:p>
        </w:tc>
        <w:tc>
          <w:tcPr>
            <w:tcW w:w="1081" w:type="dxa"/>
            <w:vAlign w:val="center"/>
          </w:tcPr>
          <w:p w14:paraId="515E6C0E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814" w:type="dxa"/>
            <w:vAlign w:val="center"/>
          </w:tcPr>
          <w:p w14:paraId="2E642F3A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4,61</w:t>
            </w:r>
          </w:p>
        </w:tc>
        <w:tc>
          <w:tcPr>
            <w:tcW w:w="1814" w:type="dxa"/>
          </w:tcPr>
          <w:p w14:paraId="5E245694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606C631D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4017E3" w:rsidRPr="000663E0" w14:paraId="16407E0B" w14:textId="39233E34" w:rsidTr="004017E3">
        <w:tc>
          <w:tcPr>
            <w:tcW w:w="1391" w:type="dxa"/>
            <w:vMerge/>
            <w:vAlign w:val="center"/>
          </w:tcPr>
          <w:p w14:paraId="160F0585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59538F0A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814" w:type="dxa"/>
            <w:vAlign w:val="center"/>
          </w:tcPr>
          <w:p w14:paraId="75A356A9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4,49</w:t>
            </w:r>
          </w:p>
        </w:tc>
        <w:tc>
          <w:tcPr>
            <w:tcW w:w="1814" w:type="dxa"/>
          </w:tcPr>
          <w:p w14:paraId="16C6E51D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18163599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4017E3" w:rsidRPr="000663E0" w14:paraId="61DCC8B4" w14:textId="2712E6DB" w:rsidTr="004017E3">
        <w:tc>
          <w:tcPr>
            <w:tcW w:w="1391" w:type="dxa"/>
            <w:vMerge/>
            <w:vAlign w:val="center"/>
          </w:tcPr>
          <w:p w14:paraId="43302E28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2A679D48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1814" w:type="dxa"/>
            <w:vAlign w:val="center"/>
          </w:tcPr>
          <w:p w14:paraId="6409AA72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4,35</w:t>
            </w:r>
          </w:p>
        </w:tc>
        <w:tc>
          <w:tcPr>
            <w:tcW w:w="1814" w:type="dxa"/>
          </w:tcPr>
          <w:p w14:paraId="0F9A073A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1B2F22D9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4017E3" w:rsidRPr="000663E0" w14:paraId="4C1F3E13" w14:textId="7A5896A6" w:rsidTr="004017E3">
        <w:tc>
          <w:tcPr>
            <w:tcW w:w="1391" w:type="dxa"/>
            <w:vMerge/>
            <w:vAlign w:val="center"/>
          </w:tcPr>
          <w:p w14:paraId="6E0C93CE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738F2DAF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1814" w:type="dxa"/>
            <w:vAlign w:val="center"/>
          </w:tcPr>
          <w:p w14:paraId="56D8897C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4,20</w:t>
            </w:r>
          </w:p>
        </w:tc>
        <w:tc>
          <w:tcPr>
            <w:tcW w:w="1814" w:type="dxa"/>
          </w:tcPr>
          <w:p w14:paraId="4EB72115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33986ADF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4017E3" w:rsidRPr="000663E0" w14:paraId="0F006A35" w14:textId="7948BD8E" w:rsidTr="004017E3">
        <w:tc>
          <w:tcPr>
            <w:tcW w:w="1391" w:type="dxa"/>
            <w:vMerge/>
            <w:vAlign w:val="center"/>
          </w:tcPr>
          <w:p w14:paraId="659D4B8C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5E68223C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1814" w:type="dxa"/>
            <w:vAlign w:val="center"/>
          </w:tcPr>
          <w:p w14:paraId="5BF6329C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4,03</w:t>
            </w:r>
          </w:p>
        </w:tc>
        <w:tc>
          <w:tcPr>
            <w:tcW w:w="1814" w:type="dxa"/>
          </w:tcPr>
          <w:p w14:paraId="718686E6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769CFAE7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4017E3" w:rsidRPr="000663E0" w14:paraId="19B702B2" w14:textId="7F5255BE" w:rsidTr="004017E3">
        <w:tc>
          <w:tcPr>
            <w:tcW w:w="1391" w:type="dxa"/>
            <w:vMerge/>
            <w:vAlign w:val="center"/>
          </w:tcPr>
          <w:p w14:paraId="1DF73D6F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30FC9E6C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814" w:type="dxa"/>
            <w:vAlign w:val="center"/>
          </w:tcPr>
          <w:p w14:paraId="66565991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3,81</w:t>
            </w:r>
          </w:p>
        </w:tc>
        <w:tc>
          <w:tcPr>
            <w:tcW w:w="1814" w:type="dxa"/>
          </w:tcPr>
          <w:p w14:paraId="731866CF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14B05489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4017E3" w:rsidRPr="000663E0" w14:paraId="3C37BB72" w14:textId="4BA7BEA5" w:rsidTr="004017E3">
        <w:tc>
          <w:tcPr>
            <w:tcW w:w="1391" w:type="dxa"/>
            <w:vMerge/>
            <w:vAlign w:val="center"/>
          </w:tcPr>
          <w:p w14:paraId="1CEF132D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1ABF54C8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1814" w:type="dxa"/>
            <w:vAlign w:val="center"/>
          </w:tcPr>
          <w:p w14:paraId="39242F4F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3,47</w:t>
            </w:r>
          </w:p>
        </w:tc>
        <w:tc>
          <w:tcPr>
            <w:tcW w:w="1814" w:type="dxa"/>
          </w:tcPr>
          <w:p w14:paraId="7D0956DA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7D49A697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4017E3" w:rsidRPr="000663E0" w14:paraId="13EC9C83" w14:textId="0D88E937" w:rsidTr="004017E3">
        <w:tc>
          <w:tcPr>
            <w:tcW w:w="1391" w:type="dxa"/>
            <w:vMerge/>
            <w:vAlign w:val="center"/>
          </w:tcPr>
          <w:p w14:paraId="411EE4C6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593B4A08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814" w:type="dxa"/>
            <w:vAlign w:val="center"/>
          </w:tcPr>
          <w:p w14:paraId="52940765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2,64</w:t>
            </w:r>
          </w:p>
        </w:tc>
        <w:tc>
          <w:tcPr>
            <w:tcW w:w="1814" w:type="dxa"/>
          </w:tcPr>
          <w:p w14:paraId="79F981A1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5867AE48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4017E3" w:rsidRPr="000663E0" w14:paraId="43E51BFE" w14:textId="1C95EF0D" w:rsidTr="004017E3">
        <w:tc>
          <w:tcPr>
            <w:tcW w:w="1391" w:type="dxa"/>
            <w:vMerge/>
            <w:vAlign w:val="center"/>
          </w:tcPr>
          <w:p w14:paraId="773D19DD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7E16300A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814" w:type="dxa"/>
            <w:vAlign w:val="center"/>
          </w:tcPr>
          <w:p w14:paraId="343DDA1B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1,96</w:t>
            </w:r>
          </w:p>
        </w:tc>
        <w:tc>
          <w:tcPr>
            <w:tcW w:w="1814" w:type="dxa"/>
          </w:tcPr>
          <w:p w14:paraId="2F03899A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3F0098F8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4017E3" w:rsidRPr="000663E0" w14:paraId="131132A0" w14:textId="14F9345E" w:rsidTr="004017E3">
        <w:tc>
          <w:tcPr>
            <w:tcW w:w="1391" w:type="dxa"/>
            <w:vMerge/>
            <w:vAlign w:val="center"/>
          </w:tcPr>
          <w:p w14:paraId="476FC57A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25F7A9DF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814" w:type="dxa"/>
            <w:vAlign w:val="center"/>
          </w:tcPr>
          <w:p w14:paraId="293C8D9B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1,70</w:t>
            </w:r>
          </w:p>
        </w:tc>
        <w:tc>
          <w:tcPr>
            <w:tcW w:w="1814" w:type="dxa"/>
          </w:tcPr>
          <w:p w14:paraId="092F1C3F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375ABE8F" w14:textId="77777777" w:rsidR="004017E3" w:rsidRPr="000663E0" w:rsidRDefault="004017E3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</w:tbl>
    <w:p w14:paraId="7EAFFF75" w14:textId="77777777" w:rsidR="004017E3" w:rsidRPr="000663E0" w:rsidRDefault="004017E3" w:rsidP="000663E0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13347924" w14:textId="7B09100B" w:rsidR="004017E3" w:rsidRPr="000663E0" w:rsidRDefault="004017E3" w:rsidP="000663E0">
      <w:pPr>
        <w:pStyle w:val="Default"/>
        <w:spacing w:line="276" w:lineRule="auto"/>
        <w:rPr>
          <w:rFonts w:asciiTheme="minorHAnsi" w:hAnsiTheme="minorHAnsi" w:cstheme="minorHAnsi"/>
        </w:rPr>
      </w:pPr>
      <w:r w:rsidRPr="000663E0">
        <w:rPr>
          <w:rFonts w:asciiTheme="minorHAnsi" w:hAnsiTheme="minorHAnsi" w:cstheme="minorHAnsi"/>
        </w:rPr>
        <w:lastRenderedPageBreak/>
        <w:t>D.</w:t>
      </w:r>
      <w:r w:rsidRPr="000663E0">
        <w:rPr>
          <w:rFonts w:asciiTheme="minorHAnsi" w:hAnsiTheme="minorHAnsi" w:cstheme="minorHAnsi"/>
        </w:rPr>
        <w:t xml:space="preserve"> </w:t>
      </w:r>
      <w:r w:rsidRPr="000663E0">
        <w:rPr>
          <w:rFonts w:asciiTheme="minorHAnsi" w:hAnsiTheme="minorHAnsi" w:cstheme="minorHAnsi"/>
          <w:b/>
          <w:bCs/>
        </w:rPr>
        <w:t xml:space="preserve">Badanie wpływu mocnej zasady na </w:t>
      </w:r>
      <w:proofErr w:type="spellStart"/>
      <w:r w:rsidRPr="000663E0">
        <w:rPr>
          <w:rFonts w:asciiTheme="minorHAnsi" w:hAnsiTheme="minorHAnsi" w:cstheme="minorHAnsi"/>
          <w:b/>
          <w:bCs/>
        </w:rPr>
        <w:t>pH</w:t>
      </w:r>
      <w:proofErr w:type="spellEnd"/>
      <w:r w:rsidRPr="000663E0">
        <w:rPr>
          <w:rFonts w:asciiTheme="minorHAnsi" w:hAnsiTheme="minorHAnsi" w:cstheme="minorHAnsi"/>
          <w:b/>
          <w:bCs/>
        </w:rPr>
        <w:t xml:space="preserve"> roztworu buforowego</w:t>
      </w:r>
    </w:p>
    <w:p w14:paraId="5F180DED" w14:textId="11F4EF7E" w:rsidR="004017E3" w:rsidRPr="000663E0" w:rsidRDefault="004017E3" w:rsidP="000663E0">
      <w:pPr>
        <w:pStyle w:val="Default"/>
        <w:spacing w:line="276" w:lineRule="auto"/>
        <w:rPr>
          <w:rFonts w:asciiTheme="minorHAnsi" w:hAnsiTheme="minorHAnsi" w:cstheme="minorHAnsi"/>
        </w:rPr>
      </w:pPr>
      <w:r w:rsidRPr="000663E0">
        <w:rPr>
          <w:rFonts w:asciiTheme="minorHAnsi" w:hAnsiTheme="minorHAnsi" w:cstheme="minorHAnsi"/>
        </w:rPr>
        <w:t>1. Do zlewki o pojemności 25 cm</w:t>
      </w:r>
      <w:r w:rsidRPr="000663E0">
        <w:rPr>
          <w:rFonts w:asciiTheme="minorHAnsi" w:hAnsiTheme="minorHAnsi" w:cstheme="minorHAnsi"/>
          <w:vertAlign w:val="superscript"/>
        </w:rPr>
        <w:t>3</w:t>
      </w:r>
      <w:r w:rsidRPr="000663E0">
        <w:rPr>
          <w:rFonts w:asciiTheme="minorHAnsi" w:hAnsiTheme="minorHAnsi" w:cstheme="minorHAnsi"/>
        </w:rPr>
        <w:t xml:space="preserve"> odmierz</w:t>
      </w:r>
      <w:r w:rsidR="002E2B27" w:rsidRPr="000663E0">
        <w:rPr>
          <w:rFonts w:asciiTheme="minorHAnsi" w:hAnsiTheme="minorHAnsi" w:cstheme="minorHAnsi"/>
        </w:rPr>
        <w:t>ono</w:t>
      </w:r>
      <w:r w:rsidRPr="000663E0">
        <w:rPr>
          <w:rFonts w:asciiTheme="minorHAnsi" w:hAnsiTheme="minorHAnsi" w:cstheme="minorHAnsi"/>
        </w:rPr>
        <w:t xml:space="preserve"> za pomocą pipety 20 cm</w:t>
      </w:r>
      <w:r w:rsidRPr="000663E0">
        <w:rPr>
          <w:rFonts w:asciiTheme="minorHAnsi" w:hAnsiTheme="minorHAnsi" w:cstheme="minorHAnsi"/>
          <w:vertAlign w:val="superscript"/>
        </w:rPr>
        <w:t>3</w:t>
      </w:r>
      <w:r w:rsidRPr="000663E0">
        <w:rPr>
          <w:rFonts w:asciiTheme="minorHAnsi" w:hAnsiTheme="minorHAnsi" w:cstheme="minorHAnsi"/>
        </w:rPr>
        <w:t xml:space="preserve"> roztworu buforowego sporządzonego wg punktu A. </w:t>
      </w:r>
      <w:r w:rsidR="002E2B27" w:rsidRPr="000663E0">
        <w:rPr>
          <w:rFonts w:asciiTheme="minorHAnsi" w:hAnsiTheme="minorHAnsi" w:cstheme="minorHAnsi"/>
        </w:rPr>
        <w:t>Zmierzono</w:t>
      </w:r>
      <w:r w:rsidRPr="000663E0">
        <w:rPr>
          <w:rFonts w:asciiTheme="minorHAnsi" w:hAnsiTheme="minorHAnsi" w:cstheme="minorHAnsi"/>
        </w:rPr>
        <w:t xml:space="preserve"> wartość </w:t>
      </w:r>
      <w:proofErr w:type="spellStart"/>
      <w:r w:rsidRPr="000663E0">
        <w:rPr>
          <w:rFonts w:asciiTheme="minorHAnsi" w:hAnsiTheme="minorHAnsi" w:cstheme="minorHAnsi"/>
        </w:rPr>
        <w:t>pH</w:t>
      </w:r>
      <w:proofErr w:type="spellEnd"/>
      <w:r w:rsidRPr="000663E0">
        <w:rPr>
          <w:rFonts w:asciiTheme="minorHAnsi" w:hAnsiTheme="minorHAnsi" w:cstheme="minorHAnsi"/>
        </w:rPr>
        <w:t xml:space="preserve"> buforu. </w:t>
      </w:r>
    </w:p>
    <w:p w14:paraId="38DB319D" w14:textId="014C64C9" w:rsidR="004017E3" w:rsidRPr="000663E0" w:rsidRDefault="004017E3" w:rsidP="000663E0">
      <w:pPr>
        <w:pStyle w:val="Default"/>
        <w:spacing w:line="276" w:lineRule="auto"/>
        <w:rPr>
          <w:rFonts w:asciiTheme="minorHAnsi" w:hAnsiTheme="minorHAnsi" w:cstheme="minorHAnsi"/>
        </w:rPr>
      </w:pPr>
      <w:r w:rsidRPr="000663E0">
        <w:rPr>
          <w:rFonts w:asciiTheme="minorHAnsi" w:hAnsiTheme="minorHAnsi" w:cstheme="minorHAnsi"/>
        </w:rPr>
        <w:t>2. Doda</w:t>
      </w:r>
      <w:r w:rsidR="002E2B27" w:rsidRPr="000663E0">
        <w:rPr>
          <w:rFonts w:asciiTheme="minorHAnsi" w:hAnsiTheme="minorHAnsi" w:cstheme="minorHAnsi"/>
        </w:rPr>
        <w:t>no</w:t>
      </w:r>
      <w:r w:rsidRPr="000663E0">
        <w:rPr>
          <w:rFonts w:asciiTheme="minorHAnsi" w:hAnsiTheme="minorHAnsi" w:cstheme="minorHAnsi"/>
        </w:rPr>
        <w:t xml:space="preserve"> do tego roztworu za pomocą pipety 1 cm</w:t>
      </w:r>
      <w:r w:rsidRPr="000663E0">
        <w:rPr>
          <w:rFonts w:asciiTheme="minorHAnsi" w:hAnsiTheme="minorHAnsi" w:cstheme="minorHAnsi"/>
          <w:vertAlign w:val="superscript"/>
        </w:rPr>
        <w:t>3</w:t>
      </w:r>
      <w:r w:rsidRPr="000663E0">
        <w:rPr>
          <w:rFonts w:asciiTheme="minorHAnsi" w:hAnsiTheme="minorHAnsi" w:cstheme="minorHAnsi"/>
        </w:rPr>
        <w:t xml:space="preserve"> roztworu NaOH o stężeniu 0,5 mol/dm</w:t>
      </w:r>
      <w:r w:rsidRPr="000663E0">
        <w:rPr>
          <w:rFonts w:asciiTheme="minorHAnsi" w:hAnsiTheme="minorHAnsi" w:cstheme="minorHAnsi"/>
          <w:vertAlign w:val="superscript"/>
        </w:rPr>
        <w:t>3</w:t>
      </w:r>
      <w:r w:rsidRPr="000663E0">
        <w:rPr>
          <w:rFonts w:asciiTheme="minorHAnsi" w:hAnsiTheme="minorHAnsi" w:cstheme="minorHAnsi"/>
        </w:rPr>
        <w:t xml:space="preserve"> i zmierz</w:t>
      </w:r>
      <w:r w:rsidR="002E2B27" w:rsidRPr="000663E0">
        <w:rPr>
          <w:rFonts w:asciiTheme="minorHAnsi" w:hAnsiTheme="minorHAnsi" w:cstheme="minorHAnsi"/>
        </w:rPr>
        <w:t>ono</w:t>
      </w:r>
      <w:r w:rsidRPr="000663E0">
        <w:rPr>
          <w:rFonts w:asciiTheme="minorHAnsi" w:hAnsiTheme="minorHAnsi" w:cstheme="minorHAnsi"/>
        </w:rPr>
        <w:t xml:space="preserve"> </w:t>
      </w:r>
      <w:proofErr w:type="spellStart"/>
      <w:r w:rsidRPr="000663E0">
        <w:rPr>
          <w:rFonts w:asciiTheme="minorHAnsi" w:hAnsiTheme="minorHAnsi" w:cstheme="minorHAnsi"/>
        </w:rPr>
        <w:t>pH</w:t>
      </w:r>
      <w:proofErr w:type="spellEnd"/>
      <w:r w:rsidRPr="000663E0">
        <w:rPr>
          <w:rFonts w:asciiTheme="minorHAnsi" w:hAnsiTheme="minorHAnsi" w:cstheme="minorHAnsi"/>
        </w:rPr>
        <w:t xml:space="preserve"> po dokładnym wymieszaniu. Powtarza</w:t>
      </w:r>
      <w:r w:rsidR="002E2B27" w:rsidRPr="000663E0">
        <w:rPr>
          <w:rFonts w:asciiTheme="minorHAnsi" w:hAnsiTheme="minorHAnsi" w:cstheme="minorHAnsi"/>
        </w:rPr>
        <w:t>no</w:t>
      </w:r>
      <w:r w:rsidRPr="000663E0">
        <w:rPr>
          <w:rFonts w:asciiTheme="minorHAnsi" w:hAnsiTheme="minorHAnsi" w:cstheme="minorHAnsi"/>
        </w:rPr>
        <w:t xml:space="preserve"> tę czynność zgodnie z danymi w tab.</w:t>
      </w:r>
      <w:r w:rsidR="002E2B27" w:rsidRPr="000663E0">
        <w:rPr>
          <w:rFonts w:asciiTheme="minorHAnsi" w:hAnsiTheme="minorHAnsi" w:cstheme="minorHAnsi"/>
        </w:rPr>
        <w:t>2</w:t>
      </w:r>
      <w:r w:rsidRPr="000663E0">
        <w:rPr>
          <w:rFonts w:asciiTheme="minorHAnsi" w:hAnsiTheme="minorHAnsi" w:cstheme="minorHAnsi"/>
        </w:rPr>
        <w:t xml:space="preserve"> do wyraźnego skoku </w:t>
      </w:r>
      <w:proofErr w:type="spellStart"/>
      <w:r w:rsidRPr="000663E0">
        <w:rPr>
          <w:rFonts w:asciiTheme="minorHAnsi" w:hAnsiTheme="minorHAnsi" w:cstheme="minorHAnsi"/>
        </w:rPr>
        <w:t>pH</w:t>
      </w:r>
      <w:proofErr w:type="spellEnd"/>
      <w:r w:rsidRPr="000663E0">
        <w:rPr>
          <w:rFonts w:asciiTheme="minorHAnsi" w:hAnsiTheme="minorHAnsi" w:cstheme="minorHAnsi"/>
        </w:rPr>
        <w:t xml:space="preserve">. </w:t>
      </w:r>
    </w:p>
    <w:p w14:paraId="4C0B18D2" w14:textId="6AC32C0A" w:rsidR="004017E3" w:rsidRPr="000663E0" w:rsidRDefault="004017E3" w:rsidP="000663E0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D2E38E4" w14:textId="77777777" w:rsidR="002E2B27" w:rsidRPr="000663E0" w:rsidRDefault="002E2B27" w:rsidP="000663E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663E0">
        <w:rPr>
          <w:rFonts w:cstheme="minorHAnsi"/>
          <w:sz w:val="24"/>
          <w:szCs w:val="24"/>
        </w:rPr>
        <w:t xml:space="preserve">Tabela 2. Pomiar </w:t>
      </w:r>
      <w:proofErr w:type="spellStart"/>
      <w:r w:rsidRPr="000663E0">
        <w:rPr>
          <w:rFonts w:cstheme="minorHAnsi"/>
          <w:sz w:val="24"/>
          <w:szCs w:val="24"/>
        </w:rPr>
        <w:t>pH</w:t>
      </w:r>
      <w:proofErr w:type="spellEnd"/>
      <w:r w:rsidRPr="000663E0">
        <w:rPr>
          <w:rFonts w:cstheme="minorHAnsi"/>
          <w:sz w:val="24"/>
          <w:szCs w:val="24"/>
        </w:rPr>
        <w:t xml:space="preserve"> podczas dodawania mocnej zasady do roztworu buforowego</w:t>
      </w:r>
    </w:p>
    <w:tbl>
      <w:tblPr>
        <w:tblStyle w:val="Tabela-Siatka"/>
        <w:tblW w:w="7914" w:type="dxa"/>
        <w:tblLayout w:type="fixed"/>
        <w:tblLook w:val="0000" w:firstRow="0" w:lastRow="0" w:firstColumn="0" w:lastColumn="0" w:noHBand="0" w:noVBand="0"/>
      </w:tblPr>
      <w:tblGrid>
        <w:gridCol w:w="1391"/>
        <w:gridCol w:w="1081"/>
        <w:gridCol w:w="1814"/>
        <w:gridCol w:w="1814"/>
        <w:gridCol w:w="1814"/>
      </w:tblGrid>
      <w:tr w:rsidR="002E2B27" w:rsidRPr="000663E0" w14:paraId="522B29D6" w14:textId="709067FA" w:rsidTr="002E2B27">
        <w:tc>
          <w:tcPr>
            <w:tcW w:w="1391" w:type="dxa"/>
            <w:vAlign w:val="center"/>
          </w:tcPr>
          <w:p w14:paraId="21497578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Rodzaj buforu</w:t>
            </w:r>
          </w:p>
        </w:tc>
        <w:tc>
          <w:tcPr>
            <w:tcW w:w="1081" w:type="dxa"/>
            <w:vAlign w:val="center"/>
          </w:tcPr>
          <w:p w14:paraId="1A2C5323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proofErr w:type="spellStart"/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V</w:t>
            </w:r>
            <w:r w:rsidRPr="000663E0">
              <w:rPr>
                <w:rFonts w:eastAsia="Times New Roman" w:cstheme="minorHAnsi"/>
                <w:kern w:val="20"/>
                <w:sz w:val="24"/>
                <w:szCs w:val="24"/>
                <w:vertAlign w:val="subscript"/>
                <w:lang w:eastAsia="pl-PL"/>
              </w:rPr>
              <w:t>NaOH</w:t>
            </w:r>
            <w:proofErr w:type="spellEnd"/>
            <w:r w:rsidRPr="000663E0">
              <w:rPr>
                <w:rFonts w:eastAsia="Times New Roman" w:cstheme="minorHAnsi"/>
                <w:kern w:val="20"/>
                <w:sz w:val="24"/>
                <w:szCs w:val="24"/>
                <w:vertAlign w:val="subscript"/>
                <w:lang w:eastAsia="pl-PL"/>
              </w:rPr>
              <w:br/>
            </w: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[cm</w:t>
            </w:r>
            <w:r w:rsidRPr="000663E0">
              <w:rPr>
                <w:rFonts w:eastAsia="Times New Roman" w:cstheme="minorHAnsi"/>
                <w:kern w:val="20"/>
                <w:sz w:val="24"/>
                <w:szCs w:val="24"/>
                <w:vertAlign w:val="superscript"/>
                <w:lang w:eastAsia="pl-PL"/>
              </w:rPr>
              <w:t>3</w:t>
            </w: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814" w:type="dxa"/>
            <w:vAlign w:val="center"/>
          </w:tcPr>
          <w:p w14:paraId="317E37B0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pH</w:t>
            </w:r>
            <w:r w:rsidRPr="000663E0">
              <w:rPr>
                <w:rFonts w:eastAsia="Times New Roman" w:cstheme="minorHAnsi"/>
                <w:kern w:val="20"/>
                <w:sz w:val="24"/>
                <w:szCs w:val="24"/>
                <w:vertAlign w:val="subscript"/>
                <w:lang w:eastAsia="pl-PL"/>
              </w:rPr>
              <w:t>2</w:t>
            </w: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 xml:space="preserve"> buforu po dodaniu zasady</w:t>
            </w:r>
          </w:p>
        </w:tc>
        <w:tc>
          <w:tcPr>
            <w:tcW w:w="1814" w:type="dxa"/>
          </w:tcPr>
          <w:p w14:paraId="6EF1E6F7" w14:textId="646D3458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sym w:font="Symbol" w:char="F044"/>
            </w:r>
            <w:proofErr w:type="spellStart"/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pH</w:t>
            </w:r>
            <w:proofErr w:type="spellEnd"/>
          </w:p>
        </w:tc>
        <w:tc>
          <w:tcPr>
            <w:tcW w:w="1814" w:type="dxa"/>
          </w:tcPr>
          <w:p w14:paraId="51368964" w14:textId="12A60EC3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n dodane</w:t>
            </w: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j</w:t>
            </w: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 xml:space="preserve"> </w:t>
            </w: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zasady</w:t>
            </w:r>
          </w:p>
        </w:tc>
      </w:tr>
      <w:tr w:rsidR="002E2B27" w:rsidRPr="000663E0" w14:paraId="747BA249" w14:textId="34419E51" w:rsidTr="002E2B27">
        <w:tc>
          <w:tcPr>
            <w:tcW w:w="1391" w:type="dxa"/>
            <w:vMerge w:val="restart"/>
            <w:vAlign w:val="center"/>
          </w:tcPr>
          <w:p w14:paraId="5CF0DAD8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 xml:space="preserve">Bufor octanowy o </w:t>
            </w:r>
            <w:proofErr w:type="spellStart"/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pH</w:t>
            </w:r>
            <w:proofErr w:type="spellEnd"/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 xml:space="preserve"> = 4,75</w:t>
            </w:r>
          </w:p>
        </w:tc>
        <w:tc>
          <w:tcPr>
            <w:tcW w:w="1081" w:type="dxa"/>
            <w:vAlign w:val="center"/>
          </w:tcPr>
          <w:p w14:paraId="1F088416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814" w:type="dxa"/>
            <w:vAlign w:val="center"/>
          </w:tcPr>
          <w:p w14:paraId="24BFFDE3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4,85</w:t>
            </w:r>
          </w:p>
        </w:tc>
        <w:tc>
          <w:tcPr>
            <w:tcW w:w="1814" w:type="dxa"/>
          </w:tcPr>
          <w:p w14:paraId="54634CDC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0088800C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2E2B27" w:rsidRPr="000663E0" w14:paraId="1CF2CF19" w14:textId="0FA503F6" w:rsidTr="002E2B27">
        <w:tc>
          <w:tcPr>
            <w:tcW w:w="1391" w:type="dxa"/>
            <w:vMerge/>
            <w:vAlign w:val="center"/>
          </w:tcPr>
          <w:p w14:paraId="460DCCE5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1A7A4922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814" w:type="dxa"/>
            <w:vAlign w:val="center"/>
          </w:tcPr>
          <w:p w14:paraId="60544BF5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5,03</w:t>
            </w:r>
          </w:p>
        </w:tc>
        <w:tc>
          <w:tcPr>
            <w:tcW w:w="1814" w:type="dxa"/>
          </w:tcPr>
          <w:p w14:paraId="48959F4D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2F0D3563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2E2B27" w:rsidRPr="000663E0" w14:paraId="58E77C5A" w14:textId="28C5E20B" w:rsidTr="002E2B27">
        <w:tc>
          <w:tcPr>
            <w:tcW w:w="1391" w:type="dxa"/>
            <w:vMerge/>
            <w:vAlign w:val="center"/>
          </w:tcPr>
          <w:p w14:paraId="29FFA46F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4F54128F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1814" w:type="dxa"/>
            <w:vAlign w:val="center"/>
          </w:tcPr>
          <w:p w14:paraId="6758E8CA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5,16</w:t>
            </w:r>
          </w:p>
        </w:tc>
        <w:tc>
          <w:tcPr>
            <w:tcW w:w="1814" w:type="dxa"/>
          </w:tcPr>
          <w:p w14:paraId="4A7D99FC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4F893828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2E2B27" w:rsidRPr="000663E0" w14:paraId="7894C149" w14:textId="5E3C27AD" w:rsidTr="002E2B27">
        <w:tc>
          <w:tcPr>
            <w:tcW w:w="1391" w:type="dxa"/>
            <w:vMerge/>
            <w:vAlign w:val="center"/>
          </w:tcPr>
          <w:p w14:paraId="439A62E9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14D152CC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1814" w:type="dxa"/>
            <w:vAlign w:val="center"/>
          </w:tcPr>
          <w:p w14:paraId="3D6220E5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5,34</w:t>
            </w:r>
          </w:p>
        </w:tc>
        <w:tc>
          <w:tcPr>
            <w:tcW w:w="1814" w:type="dxa"/>
          </w:tcPr>
          <w:p w14:paraId="44CB0D2F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3CC5AF26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2E2B27" w:rsidRPr="000663E0" w14:paraId="36D3CA35" w14:textId="06DD0DF0" w:rsidTr="002E2B27">
        <w:tc>
          <w:tcPr>
            <w:tcW w:w="1391" w:type="dxa"/>
            <w:vMerge/>
            <w:vAlign w:val="center"/>
          </w:tcPr>
          <w:p w14:paraId="7DC81463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7FC3185E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1814" w:type="dxa"/>
            <w:vAlign w:val="center"/>
          </w:tcPr>
          <w:p w14:paraId="7A8AB878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5,59</w:t>
            </w:r>
          </w:p>
        </w:tc>
        <w:tc>
          <w:tcPr>
            <w:tcW w:w="1814" w:type="dxa"/>
          </w:tcPr>
          <w:p w14:paraId="696C6E73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7FD62FCE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2E2B27" w:rsidRPr="000663E0" w14:paraId="4FE1ACF5" w14:textId="56F4DF9B" w:rsidTr="002E2B27">
        <w:tc>
          <w:tcPr>
            <w:tcW w:w="1391" w:type="dxa"/>
            <w:vMerge/>
            <w:vAlign w:val="center"/>
          </w:tcPr>
          <w:p w14:paraId="76011B68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238561EA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814" w:type="dxa"/>
            <w:vAlign w:val="center"/>
          </w:tcPr>
          <w:p w14:paraId="4F0A0EAC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6,00</w:t>
            </w:r>
          </w:p>
        </w:tc>
        <w:tc>
          <w:tcPr>
            <w:tcW w:w="1814" w:type="dxa"/>
          </w:tcPr>
          <w:p w14:paraId="0B331B33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42A7177E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2E2B27" w:rsidRPr="000663E0" w14:paraId="274C6457" w14:textId="1F3D1DCF" w:rsidTr="002E2B27">
        <w:tc>
          <w:tcPr>
            <w:tcW w:w="1391" w:type="dxa"/>
            <w:vMerge/>
            <w:vAlign w:val="center"/>
          </w:tcPr>
          <w:p w14:paraId="1FB50FFE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003346B7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1814" w:type="dxa"/>
            <w:vAlign w:val="center"/>
          </w:tcPr>
          <w:p w14:paraId="4A2C79E0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10,72</w:t>
            </w:r>
          </w:p>
        </w:tc>
        <w:tc>
          <w:tcPr>
            <w:tcW w:w="1814" w:type="dxa"/>
          </w:tcPr>
          <w:p w14:paraId="06AD4A4C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4107ECA6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2E2B27" w:rsidRPr="000663E0" w14:paraId="208F68D4" w14:textId="680E6821" w:rsidTr="002E2B27">
        <w:tc>
          <w:tcPr>
            <w:tcW w:w="1391" w:type="dxa"/>
            <w:vMerge/>
            <w:vAlign w:val="center"/>
          </w:tcPr>
          <w:p w14:paraId="38B216ED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23265A37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814" w:type="dxa"/>
            <w:vAlign w:val="center"/>
          </w:tcPr>
          <w:p w14:paraId="115FBAD6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11,88</w:t>
            </w:r>
          </w:p>
        </w:tc>
        <w:tc>
          <w:tcPr>
            <w:tcW w:w="1814" w:type="dxa"/>
          </w:tcPr>
          <w:p w14:paraId="0BBDB34D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07944760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2E2B27" w:rsidRPr="000663E0" w14:paraId="3A17BF22" w14:textId="5E82DC67" w:rsidTr="002E2B27">
        <w:tc>
          <w:tcPr>
            <w:tcW w:w="1391" w:type="dxa"/>
            <w:vMerge/>
            <w:vAlign w:val="center"/>
          </w:tcPr>
          <w:p w14:paraId="38B552A0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1F2F9427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814" w:type="dxa"/>
            <w:vAlign w:val="center"/>
          </w:tcPr>
          <w:p w14:paraId="7F534F57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12,13</w:t>
            </w:r>
          </w:p>
        </w:tc>
        <w:tc>
          <w:tcPr>
            <w:tcW w:w="1814" w:type="dxa"/>
          </w:tcPr>
          <w:p w14:paraId="5D4E53E7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20F5A1C2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  <w:tr w:rsidR="002E2B27" w:rsidRPr="000663E0" w14:paraId="581F718A" w14:textId="0A4B44FB" w:rsidTr="002E2B27">
        <w:tc>
          <w:tcPr>
            <w:tcW w:w="1391" w:type="dxa"/>
            <w:vMerge/>
            <w:vAlign w:val="center"/>
          </w:tcPr>
          <w:p w14:paraId="3C0C3F03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14:paraId="3CDA30C1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814" w:type="dxa"/>
            <w:vAlign w:val="center"/>
          </w:tcPr>
          <w:p w14:paraId="198D2DB6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  <w:r w:rsidRPr="000663E0"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  <w:t>12,27</w:t>
            </w:r>
          </w:p>
        </w:tc>
        <w:tc>
          <w:tcPr>
            <w:tcW w:w="1814" w:type="dxa"/>
          </w:tcPr>
          <w:p w14:paraId="04A1F8D3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54D36D80" w14:textId="77777777" w:rsidR="002E2B27" w:rsidRPr="000663E0" w:rsidRDefault="002E2B27" w:rsidP="000663E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4"/>
                <w:szCs w:val="24"/>
                <w:lang w:eastAsia="pl-PL"/>
              </w:rPr>
            </w:pPr>
          </w:p>
        </w:tc>
      </w:tr>
    </w:tbl>
    <w:p w14:paraId="49538D7B" w14:textId="77777777" w:rsidR="002E2B27" w:rsidRPr="000663E0" w:rsidRDefault="002E2B27" w:rsidP="000663E0">
      <w:pPr>
        <w:spacing w:after="0" w:line="276" w:lineRule="auto"/>
        <w:rPr>
          <w:rFonts w:cstheme="minorHAnsi"/>
          <w:sz w:val="24"/>
          <w:szCs w:val="24"/>
        </w:rPr>
      </w:pPr>
    </w:p>
    <w:p w14:paraId="5F6F01FA" w14:textId="77777777" w:rsidR="002E2B27" w:rsidRPr="000663E0" w:rsidRDefault="002E2B27" w:rsidP="000663E0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FF0000"/>
        </w:rPr>
      </w:pPr>
      <w:r w:rsidRPr="000663E0">
        <w:rPr>
          <w:rFonts w:asciiTheme="minorHAnsi" w:hAnsiTheme="minorHAnsi" w:cstheme="minorHAnsi"/>
          <w:color w:val="FF0000"/>
        </w:rPr>
        <w:t xml:space="preserve">Wyciągnąć wnioski z przeprowadzonych doświadczeń oraz objaśnić za pomocą równań reakcji zasadę działania buforów. </w:t>
      </w:r>
    </w:p>
    <w:p w14:paraId="4F0A1692" w14:textId="1B0AF7A8" w:rsidR="006C2BE1" w:rsidRPr="000663E0" w:rsidRDefault="003C24B1" w:rsidP="000663E0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color w:val="FF0000"/>
          <w:sz w:val="24"/>
          <w:szCs w:val="24"/>
        </w:rPr>
      </w:pPr>
      <w:r w:rsidRPr="000663E0">
        <w:rPr>
          <w:rFonts w:cstheme="minorHAnsi"/>
          <w:color w:val="FF0000"/>
          <w:sz w:val="24"/>
          <w:szCs w:val="24"/>
        </w:rPr>
        <w:t xml:space="preserve">Zamieścić </w:t>
      </w:r>
      <w:r w:rsidR="002E2B27" w:rsidRPr="000663E0">
        <w:rPr>
          <w:rFonts w:cstheme="minorHAnsi"/>
          <w:color w:val="FF0000"/>
          <w:sz w:val="24"/>
          <w:szCs w:val="24"/>
        </w:rPr>
        <w:t xml:space="preserve"> </w:t>
      </w:r>
      <w:r w:rsidRPr="000663E0">
        <w:rPr>
          <w:rFonts w:cstheme="minorHAnsi"/>
          <w:color w:val="FF0000"/>
          <w:sz w:val="24"/>
          <w:szCs w:val="24"/>
        </w:rPr>
        <w:t xml:space="preserve">na jednym wykresie </w:t>
      </w:r>
      <w:r w:rsidR="002E2B27" w:rsidRPr="000663E0">
        <w:rPr>
          <w:rFonts w:cstheme="minorHAnsi"/>
          <w:color w:val="FF0000"/>
          <w:sz w:val="24"/>
          <w:szCs w:val="24"/>
        </w:rPr>
        <w:t xml:space="preserve">zależność </w:t>
      </w:r>
      <w:proofErr w:type="spellStart"/>
      <w:r w:rsidR="002E2B27" w:rsidRPr="000663E0">
        <w:rPr>
          <w:rFonts w:cstheme="minorHAnsi"/>
          <w:color w:val="FF0000"/>
          <w:sz w:val="24"/>
          <w:szCs w:val="24"/>
        </w:rPr>
        <w:t>pH</w:t>
      </w:r>
      <w:proofErr w:type="spellEnd"/>
      <w:r w:rsidR="002E2B27" w:rsidRPr="000663E0">
        <w:rPr>
          <w:rFonts w:cstheme="minorHAnsi"/>
          <w:color w:val="FF0000"/>
          <w:sz w:val="24"/>
          <w:szCs w:val="24"/>
        </w:rPr>
        <w:t xml:space="preserve"> buforu od ilości moli dodanego kwasu oraz od ilości moli dodanej zasady. Na wykresie zaznaczyć zakres buforowania roztworu Na podstawie wykresu oszacować pojemność buforową na kwas i zasadę badanego roztworu oraz porównać z wartością teoretycznie obliczoną na podstawie składu buforu.</w:t>
      </w:r>
    </w:p>
    <w:p w14:paraId="332C9C03" w14:textId="77777777" w:rsidR="004C3E7B" w:rsidRPr="000663E0" w:rsidRDefault="004C3E7B" w:rsidP="000663E0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0663E0">
        <w:rPr>
          <w:rFonts w:cstheme="minorHAnsi"/>
          <w:sz w:val="24"/>
          <w:szCs w:val="24"/>
        </w:rPr>
        <w:t xml:space="preserve">Miarą skuteczności działania danego buforu jest tzw. pojemność buforowa oznaczana symbolem </w:t>
      </w:r>
      <w:r w:rsidRPr="000663E0">
        <w:rPr>
          <w:rFonts w:cstheme="minorHAnsi"/>
          <w:sz w:val="24"/>
          <w:szCs w:val="24"/>
        </w:rPr>
        <w:fldChar w:fldCharType="begin"/>
      </w:r>
      <w:r w:rsidRPr="000663E0">
        <w:rPr>
          <w:rFonts w:cstheme="minorHAnsi"/>
          <w:sz w:val="24"/>
          <w:szCs w:val="24"/>
        </w:rPr>
        <w:instrText>\SYMBOL 98 \f "Symbol"</w:instrText>
      </w:r>
      <w:r w:rsidRPr="000663E0">
        <w:rPr>
          <w:rFonts w:cstheme="minorHAnsi"/>
          <w:sz w:val="24"/>
          <w:szCs w:val="24"/>
        </w:rPr>
        <w:fldChar w:fldCharType="end"/>
      </w:r>
      <w:r w:rsidRPr="000663E0">
        <w:rPr>
          <w:rFonts w:cstheme="minorHAnsi"/>
          <w:sz w:val="24"/>
          <w:szCs w:val="24"/>
        </w:rPr>
        <w:t xml:space="preserve">. </w:t>
      </w:r>
      <w:r w:rsidRPr="000663E0">
        <w:rPr>
          <w:rFonts w:cstheme="minorHAnsi"/>
          <w:i/>
          <w:sz w:val="24"/>
          <w:szCs w:val="24"/>
        </w:rPr>
        <w:t xml:space="preserve">Pojemność buforowa </w:t>
      </w:r>
      <w:r w:rsidRPr="000663E0">
        <w:rPr>
          <w:rFonts w:cstheme="minorHAnsi"/>
          <w:sz w:val="24"/>
          <w:szCs w:val="24"/>
        </w:rPr>
        <w:t xml:space="preserve">roztworu wyraża się liczbą moli jonów wodorowych lub wodorotlenowych (zwykle liczbą moli HCl lub NaOH), jaką należy dodać do 1 </w:t>
      </w:r>
      <w:proofErr w:type="spellStart"/>
      <w:r w:rsidRPr="000663E0">
        <w:rPr>
          <w:rFonts w:cstheme="minorHAnsi"/>
          <w:sz w:val="24"/>
          <w:szCs w:val="24"/>
        </w:rPr>
        <w:t>dm</w:t>
      </w:r>
      <w:proofErr w:type="spellEnd"/>
      <w:r w:rsidRPr="000663E0">
        <w:rPr>
          <w:rFonts w:cstheme="minorHAnsi"/>
          <w:position w:val="6"/>
          <w:sz w:val="24"/>
          <w:szCs w:val="24"/>
        </w:rPr>
        <w:t>3</w:t>
      </w:r>
      <w:r w:rsidRPr="000663E0">
        <w:rPr>
          <w:rFonts w:cstheme="minorHAnsi"/>
          <w:sz w:val="24"/>
          <w:szCs w:val="24"/>
        </w:rPr>
        <w:t xml:space="preserve"> określonego roztworu buforowego, aby jego wartość </w:t>
      </w:r>
      <w:proofErr w:type="spellStart"/>
      <w:r w:rsidRPr="000663E0">
        <w:rPr>
          <w:rFonts w:cstheme="minorHAnsi"/>
          <w:sz w:val="24"/>
          <w:szCs w:val="24"/>
        </w:rPr>
        <w:t>pH</w:t>
      </w:r>
      <w:proofErr w:type="spellEnd"/>
      <w:r w:rsidRPr="000663E0">
        <w:rPr>
          <w:rFonts w:cstheme="minorHAnsi"/>
          <w:sz w:val="24"/>
          <w:szCs w:val="24"/>
        </w:rPr>
        <w:t xml:space="preserve"> zmieniła się o jednostkę.</w:t>
      </w:r>
    </w:p>
    <w:p w14:paraId="08A5AE78" w14:textId="77777777" w:rsidR="004C3E7B" w:rsidRPr="000663E0" w:rsidRDefault="004C3E7B" w:rsidP="000663E0">
      <w:pPr>
        <w:spacing w:after="0" w:line="276" w:lineRule="auto"/>
        <w:ind w:left="360"/>
        <w:rPr>
          <w:rFonts w:cstheme="minorHAnsi"/>
          <w:color w:val="FF0000"/>
          <w:sz w:val="24"/>
          <w:szCs w:val="24"/>
        </w:rPr>
      </w:pPr>
    </w:p>
    <w:sectPr w:rsidR="004C3E7B" w:rsidRPr="0006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A491C"/>
    <w:multiLevelType w:val="hybridMultilevel"/>
    <w:tmpl w:val="16368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E1"/>
    <w:rsid w:val="000663E0"/>
    <w:rsid w:val="002E2B27"/>
    <w:rsid w:val="003C24B1"/>
    <w:rsid w:val="004017E3"/>
    <w:rsid w:val="004C3E7B"/>
    <w:rsid w:val="005B6922"/>
    <w:rsid w:val="006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9965"/>
  <w15:chartTrackingRefBased/>
  <w15:docId w15:val="{25CF6329-7BDE-4362-ADF0-9D5AE40B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2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0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Kuźniar</dc:creator>
  <cp:keywords/>
  <dc:description/>
  <cp:lastModifiedBy>Anna Kuźniar</cp:lastModifiedBy>
  <cp:revision>3</cp:revision>
  <dcterms:created xsi:type="dcterms:W3CDTF">2021-04-21T08:42:00Z</dcterms:created>
  <dcterms:modified xsi:type="dcterms:W3CDTF">2021-04-21T08:43:00Z</dcterms:modified>
</cp:coreProperties>
</file>